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40A5C" w14:textId="25728D86" w:rsidR="001F035E" w:rsidRPr="001F035E" w:rsidRDefault="001F035E" w:rsidP="0066148E">
      <w:pPr>
        <w:widowControl w:val="0"/>
        <w:jc w:val="center"/>
        <w:rPr>
          <w:b/>
          <w:bCs/>
          <w:sz w:val="36"/>
          <w:szCs w:val="36"/>
        </w:rPr>
      </w:pPr>
      <w:r w:rsidRPr="00AB44CE">
        <w:rPr>
          <w:b/>
          <w:bCs/>
          <w:color w:val="76923C" w:themeColor="accent3" w:themeShade="BF"/>
          <w:sz w:val="36"/>
          <w:szCs w:val="36"/>
        </w:rPr>
        <w:t>Ballard County Ag Newsletter</w:t>
      </w:r>
    </w:p>
    <w:p w14:paraId="66F7BB19" w14:textId="5097EEF7" w:rsidR="00F104C5" w:rsidRDefault="00610AD9" w:rsidP="00F104C5">
      <w:pPr>
        <w:widowControl w:val="0"/>
        <w:jc w:val="center"/>
        <w:rPr>
          <w:b/>
          <w:bCs/>
          <w:sz w:val="36"/>
          <w:szCs w:val="36"/>
        </w:rPr>
      </w:pPr>
      <w:r>
        <w:rPr>
          <w:b/>
          <w:bCs/>
          <w:color w:val="76923C" w:themeColor="accent3" w:themeShade="BF"/>
          <w:sz w:val="36"/>
          <w:szCs w:val="36"/>
        </w:rPr>
        <w:t>March</w:t>
      </w:r>
      <w:r w:rsidR="00C30EC4" w:rsidRPr="00AB44CE">
        <w:rPr>
          <w:b/>
          <w:bCs/>
          <w:color w:val="76923C" w:themeColor="accent3" w:themeShade="BF"/>
          <w:sz w:val="36"/>
          <w:szCs w:val="36"/>
        </w:rPr>
        <w:t xml:space="preserve"> 202</w:t>
      </w:r>
      <w:r>
        <w:rPr>
          <w:b/>
          <w:bCs/>
          <w:color w:val="76923C" w:themeColor="accent3" w:themeShade="BF"/>
          <w:sz w:val="36"/>
          <w:szCs w:val="36"/>
        </w:rPr>
        <w:t>3</w:t>
      </w:r>
      <w:r w:rsidR="00AB44CE" w:rsidRPr="00610AD9">
        <w:rPr>
          <w:bCs/>
        </w:rPr>
        <w:t xml:space="preserve"> </w:t>
      </w:r>
    </w:p>
    <w:p w14:paraId="1F4C534B" w14:textId="6FB75883" w:rsidR="00F104C5" w:rsidRDefault="00AF3DF9" w:rsidP="00F104C5">
      <w:pPr>
        <w:widowControl w:val="0"/>
        <w:rPr>
          <w:b/>
          <w:bCs/>
          <w:sz w:val="36"/>
          <w:szCs w:val="36"/>
        </w:rPr>
      </w:pPr>
      <w:r>
        <w:rPr>
          <w:noProof/>
        </w:rPr>
        <w:drawing>
          <wp:anchor distT="0" distB="0" distL="114300" distR="114300" simplePos="0" relativeHeight="251670016" behindDoc="1" locked="0" layoutInCell="1" allowOverlap="1" wp14:anchorId="79BDF734" wp14:editId="04D1E0E3">
            <wp:simplePos x="0" y="0"/>
            <wp:positionH relativeFrom="column">
              <wp:posOffset>76200</wp:posOffset>
            </wp:positionH>
            <wp:positionV relativeFrom="paragraph">
              <wp:posOffset>257175</wp:posOffset>
            </wp:positionV>
            <wp:extent cx="2705100" cy="1803400"/>
            <wp:effectExtent l="0" t="0" r="0" b="6350"/>
            <wp:wrapSquare wrapText="bothSides"/>
            <wp:docPr id="10" name="Picture 10" descr="Closeup of tractor and planter in farm field planting corn or soybeans seed in dry, dusty soil during spring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seup of tractor and planter in farm field planting corn or soybeans seed in dry, dusty soil during spring seas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0" cy="180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C09733" w14:textId="5817ACC8" w:rsidR="00610AD9" w:rsidRPr="005F5F78" w:rsidRDefault="00F104C5" w:rsidP="00F104C5">
      <w:pPr>
        <w:widowControl w:val="0"/>
        <w:ind w:firstLine="720"/>
        <w:rPr>
          <w:b/>
          <w:bCs/>
          <w:sz w:val="36"/>
          <w:szCs w:val="36"/>
        </w:rPr>
      </w:pPr>
      <w:r>
        <w:rPr>
          <w:b/>
          <w:color w:val="000000" w:themeColor="text1"/>
          <w:kern w:val="36"/>
        </w:rPr>
        <w:t xml:space="preserve">The </w:t>
      </w:r>
      <w:r w:rsidR="00610AD9" w:rsidRPr="00610AD9">
        <w:rPr>
          <w:b/>
          <w:color w:val="000000" w:themeColor="text1"/>
          <w:kern w:val="36"/>
        </w:rPr>
        <w:t>Calm before the Storm</w:t>
      </w:r>
    </w:p>
    <w:p w14:paraId="10757F6F" w14:textId="43685795" w:rsidR="00610AD9" w:rsidRDefault="00610AD9" w:rsidP="00610AD9">
      <w:r w:rsidRPr="00610AD9">
        <w:rPr>
          <w:sz w:val="52"/>
          <w:szCs w:val="52"/>
        </w:rPr>
        <w:t>A</w:t>
      </w:r>
      <w:r w:rsidRPr="00943903">
        <w:t xml:space="preserve">s I write this in the middle of March, </w:t>
      </w:r>
      <w:r>
        <w:t>temperatures have turned colder. This</w:t>
      </w:r>
      <w:r w:rsidRPr="00943903">
        <w:t xml:space="preserve"> may</w:t>
      </w:r>
      <w:r>
        <w:t xml:space="preserve"> be a good thing for s</w:t>
      </w:r>
      <w:r w:rsidRPr="00943903">
        <w:t>lowing the wheat crop down a little.  I fear for frui</w:t>
      </w:r>
      <w:r>
        <w:t>t trees that were in bloom as there</w:t>
      </w:r>
      <w:r w:rsidRPr="00943903">
        <w:t xml:space="preserve"> may </w:t>
      </w:r>
      <w:r>
        <w:t xml:space="preserve">be </w:t>
      </w:r>
      <w:r w:rsidRPr="00943903">
        <w:t xml:space="preserve">some cold damage to peaches and other fruits.  </w:t>
      </w:r>
    </w:p>
    <w:p w14:paraId="06A67B34" w14:textId="165AA303" w:rsidR="00610AD9" w:rsidRDefault="00610AD9" w:rsidP="00610AD9">
      <w:r>
        <w:t xml:space="preserve">I am still very optimistic about the wheat crop.  There is some concern for cold damage, but even in years where there has been cold damage in other parts of the state, we have seen little damage in far </w:t>
      </w:r>
      <w:r w:rsidR="006C04D2">
        <w:t>Western Kentucky.</w:t>
      </w:r>
    </w:p>
    <w:p w14:paraId="5E293D98" w14:textId="77777777" w:rsidR="00F104C5" w:rsidRDefault="00F104C5" w:rsidP="00610AD9"/>
    <w:p w14:paraId="3BD11E02" w14:textId="01561326" w:rsidR="00610AD9" w:rsidRDefault="00610AD9" w:rsidP="00610AD9">
      <w:r>
        <w:t xml:space="preserve">Over the next 6 weeks an unbelievable amount of work needs to be done.  From finishing up wheat, applying N and other fertilizers, </w:t>
      </w:r>
      <w:proofErr w:type="spellStart"/>
      <w:r>
        <w:t>burndowns</w:t>
      </w:r>
      <w:proofErr w:type="spellEnd"/>
      <w:r>
        <w:t xml:space="preserve"> and corn and bean planting, these next 6 weeks will either set us up for another good year or be the cause of a lot of worry and catch up.</w:t>
      </w:r>
    </w:p>
    <w:p w14:paraId="79C14498" w14:textId="77777777" w:rsidR="00AF3DF9" w:rsidRDefault="00610AD9" w:rsidP="00610AD9">
      <w:r>
        <w:t>I know many of you wan</w:t>
      </w:r>
      <w:r w:rsidR="006C04D2">
        <w:t>t to go on and plant some beans.</w:t>
      </w:r>
      <w:r>
        <w:t xml:space="preserve"> I can’t argue against it, seeing some of the results from farther north, but the most important thing to remember is to not let anything interfere with getting the corn planted on time.  Two years a</w:t>
      </w:r>
      <w:r w:rsidR="006C04D2">
        <w:t>go early beans had an advantage but</w:t>
      </w:r>
      <w:r w:rsidR="00CC32E2">
        <w:t xml:space="preserve"> this past year, </w:t>
      </w:r>
      <w:r>
        <w:t>not so much.  We can make 60 bushel do</w:t>
      </w:r>
      <w:r w:rsidR="006C04D2">
        <w:t>uble crop beans planted in June.  O</w:t>
      </w:r>
      <w:r>
        <w:t xml:space="preserve">ur best corn tends to come </w:t>
      </w:r>
    </w:p>
    <w:tbl>
      <w:tblPr>
        <w:tblpPr w:leftFromText="187" w:rightFromText="187" w:vertAnchor="page" w:horzAnchor="margin" w:tblpXSpec="right" w:tblpY="31"/>
        <w:tblW w:w="0" w:type="auto"/>
        <w:tblCellMar>
          <w:left w:w="0" w:type="dxa"/>
          <w:right w:w="0" w:type="dxa"/>
        </w:tblCellMar>
        <w:tblLook w:val="0000" w:firstRow="0" w:lastRow="0" w:firstColumn="0" w:lastColumn="0" w:noHBand="0" w:noVBand="0"/>
      </w:tblPr>
      <w:tblGrid>
        <w:gridCol w:w="2487"/>
      </w:tblGrid>
      <w:tr w:rsidR="00AF3DF9" w:rsidRPr="00733295" w14:paraId="572FEEFE" w14:textId="77777777" w:rsidTr="00F509D5">
        <w:trPr>
          <w:trHeight w:val="41"/>
        </w:trPr>
        <w:tc>
          <w:tcPr>
            <w:tcW w:w="2487" w:type="dxa"/>
          </w:tcPr>
          <w:p w14:paraId="238F9ABC" w14:textId="77777777" w:rsidR="00AF3DF9" w:rsidRPr="00733295" w:rsidRDefault="00AF3DF9" w:rsidP="00F509D5">
            <w:pPr>
              <w:rPr>
                <w:b/>
                <w:bCs/>
                <w:color w:val="FF0000"/>
                <w:sz w:val="18"/>
              </w:rPr>
            </w:pPr>
            <w:r w:rsidRPr="00733295">
              <w:rPr>
                <w:b/>
                <w:bCs/>
                <w:color w:val="FF0000"/>
                <w:sz w:val="18"/>
              </w:rPr>
              <w:t>Cooperative Extension Service</w:t>
            </w:r>
          </w:p>
        </w:tc>
      </w:tr>
      <w:tr w:rsidR="00AF3DF9" w:rsidRPr="00733295" w14:paraId="3C128D10" w14:textId="77777777" w:rsidTr="00F509D5">
        <w:trPr>
          <w:trHeight w:val="272"/>
        </w:trPr>
        <w:tc>
          <w:tcPr>
            <w:tcW w:w="2487" w:type="dxa"/>
          </w:tcPr>
          <w:p w14:paraId="64F0782A" w14:textId="77777777" w:rsidR="00AF3DF9" w:rsidRPr="00733295" w:rsidRDefault="00AF3DF9" w:rsidP="00F509D5">
            <w:pPr>
              <w:rPr>
                <w:rFonts w:ascii="Arial" w:hAnsi="Arial" w:cs="Arial"/>
                <w:i/>
                <w:iCs/>
                <w:color w:val="FF0000"/>
                <w:sz w:val="16"/>
                <w:szCs w:val="16"/>
              </w:rPr>
            </w:pPr>
          </w:p>
          <w:p w14:paraId="783EC0B1" w14:textId="77777777" w:rsidR="00AF3DF9" w:rsidRPr="00733295" w:rsidRDefault="00AF3DF9" w:rsidP="00F509D5">
            <w:pPr>
              <w:rPr>
                <w:rFonts w:ascii="Arial" w:hAnsi="Arial" w:cs="Arial"/>
                <w:i/>
                <w:iCs/>
                <w:color w:val="FF0000"/>
                <w:sz w:val="16"/>
                <w:szCs w:val="16"/>
              </w:rPr>
            </w:pPr>
            <w:smartTag w:uri="urn:schemas-microsoft-com:office:smarttags" w:element="place">
              <w:smartTag w:uri="urn:schemas-microsoft-com:office:smarttags" w:element="PlaceName">
                <w:r w:rsidRPr="00733295">
                  <w:rPr>
                    <w:rFonts w:ascii="Arial" w:hAnsi="Arial" w:cs="Arial"/>
                    <w:i/>
                    <w:iCs/>
                    <w:color w:val="FF0000"/>
                    <w:sz w:val="16"/>
                    <w:szCs w:val="16"/>
                  </w:rPr>
                  <w:t>Ballard</w:t>
                </w:r>
              </w:smartTag>
              <w:r w:rsidRPr="00733295">
                <w:rPr>
                  <w:rFonts w:ascii="Arial" w:hAnsi="Arial" w:cs="Arial"/>
                  <w:i/>
                  <w:iCs/>
                  <w:color w:val="FF0000"/>
                  <w:sz w:val="16"/>
                  <w:szCs w:val="16"/>
                </w:rPr>
                <w:t xml:space="preserve"> </w:t>
              </w:r>
              <w:smartTag w:uri="urn:schemas-microsoft-com:office:smarttags" w:element="PlaceType">
                <w:r w:rsidRPr="00733295">
                  <w:rPr>
                    <w:rFonts w:ascii="Arial" w:hAnsi="Arial" w:cs="Arial"/>
                    <w:i/>
                    <w:iCs/>
                    <w:color w:val="FF0000"/>
                    <w:sz w:val="16"/>
                    <w:szCs w:val="16"/>
                  </w:rPr>
                  <w:t>County</w:t>
                </w:r>
              </w:smartTag>
            </w:smartTag>
            <w:r w:rsidRPr="00733295">
              <w:rPr>
                <w:rFonts w:ascii="Arial" w:hAnsi="Arial" w:cs="Arial"/>
                <w:i/>
                <w:iCs/>
                <w:color w:val="FF0000"/>
                <w:sz w:val="16"/>
                <w:szCs w:val="16"/>
              </w:rPr>
              <w:t xml:space="preserve"> Extension Office</w:t>
            </w:r>
          </w:p>
          <w:p w14:paraId="1A73338D" w14:textId="77777777" w:rsidR="00AF3DF9" w:rsidRPr="00733295" w:rsidRDefault="00AF3DF9" w:rsidP="00F509D5">
            <w:pPr>
              <w:rPr>
                <w:rFonts w:ascii="Arial" w:hAnsi="Arial" w:cs="Arial"/>
                <w:i/>
                <w:iCs/>
                <w:color w:val="FF0000"/>
                <w:sz w:val="16"/>
                <w:szCs w:val="16"/>
              </w:rPr>
            </w:pPr>
            <w:r w:rsidRPr="00733295">
              <w:rPr>
                <w:rFonts w:ascii="Arial" w:hAnsi="Arial" w:cs="Arial"/>
                <w:i/>
                <w:iCs/>
                <w:color w:val="FF0000"/>
                <w:sz w:val="16"/>
                <w:szCs w:val="16"/>
              </w:rPr>
              <w:t>110 Broadway   PO Box 237</w:t>
            </w:r>
          </w:p>
          <w:p w14:paraId="508D5567" w14:textId="77777777" w:rsidR="00AF3DF9" w:rsidRPr="00733295" w:rsidRDefault="00AF3DF9" w:rsidP="00F509D5">
            <w:pPr>
              <w:rPr>
                <w:rFonts w:ascii="Arial" w:hAnsi="Arial" w:cs="Arial"/>
                <w:i/>
                <w:iCs/>
                <w:color w:val="FF0000"/>
                <w:sz w:val="16"/>
                <w:szCs w:val="16"/>
              </w:rPr>
            </w:pPr>
            <w:proofErr w:type="spellStart"/>
            <w:smartTag w:uri="urn:schemas-microsoft-com:office:smarttags" w:element="place">
              <w:smartTag w:uri="urn:schemas-microsoft-com:office:smarttags" w:element="City">
                <w:r w:rsidRPr="00733295">
                  <w:rPr>
                    <w:rFonts w:ascii="Arial" w:hAnsi="Arial" w:cs="Arial"/>
                    <w:i/>
                    <w:iCs/>
                    <w:color w:val="FF0000"/>
                    <w:sz w:val="16"/>
                    <w:szCs w:val="16"/>
                  </w:rPr>
                  <w:t>LaCenter</w:t>
                </w:r>
              </w:smartTag>
              <w:proofErr w:type="spellEnd"/>
              <w:r w:rsidRPr="00733295">
                <w:rPr>
                  <w:rFonts w:ascii="Arial" w:hAnsi="Arial" w:cs="Arial"/>
                  <w:i/>
                  <w:iCs/>
                  <w:color w:val="FF0000"/>
                  <w:sz w:val="16"/>
                  <w:szCs w:val="16"/>
                </w:rPr>
                <w:t xml:space="preserve">, </w:t>
              </w:r>
              <w:smartTag w:uri="urn:schemas-microsoft-com:office:smarttags" w:element="State">
                <w:r w:rsidRPr="00733295">
                  <w:rPr>
                    <w:rFonts w:ascii="Arial" w:hAnsi="Arial" w:cs="Arial"/>
                    <w:i/>
                    <w:iCs/>
                    <w:color w:val="FF0000"/>
                    <w:sz w:val="16"/>
                    <w:szCs w:val="16"/>
                  </w:rPr>
                  <w:t>Kentucky</w:t>
                </w:r>
              </w:smartTag>
              <w:r w:rsidRPr="00733295">
                <w:rPr>
                  <w:rFonts w:ascii="Arial" w:hAnsi="Arial" w:cs="Arial"/>
                  <w:i/>
                  <w:iCs/>
                  <w:color w:val="FF0000"/>
                  <w:sz w:val="16"/>
                  <w:szCs w:val="16"/>
                </w:rPr>
                <w:t xml:space="preserve"> </w:t>
              </w:r>
              <w:smartTag w:uri="urn:schemas-microsoft-com:office:smarttags" w:element="PostalCode">
                <w:r w:rsidRPr="00733295">
                  <w:rPr>
                    <w:rFonts w:ascii="Arial" w:hAnsi="Arial" w:cs="Arial"/>
                    <w:i/>
                    <w:iCs/>
                    <w:color w:val="FF0000"/>
                    <w:sz w:val="16"/>
                    <w:szCs w:val="16"/>
                  </w:rPr>
                  <w:t>42056-0237</w:t>
                </w:r>
              </w:smartTag>
            </w:smartTag>
          </w:p>
          <w:p w14:paraId="59123E90" w14:textId="77777777" w:rsidR="00AF3DF9" w:rsidRPr="00733295" w:rsidRDefault="00AF3DF9" w:rsidP="00F509D5">
            <w:pPr>
              <w:rPr>
                <w:rFonts w:ascii="Arial" w:hAnsi="Arial" w:cs="Arial"/>
                <w:i/>
                <w:iCs/>
                <w:color w:val="FF0000"/>
                <w:sz w:val="16"/>
                <w:szCs w:val="16"/>
              </w:rPr>
            </w:pPr>
            <w:r w:rsidRPr="00733295">
              <w:rPr>
                <w:rFonts w:ascii="Arial" w:hAnsi="Arial" w:cs="Arial"/>
                <w:i/>
                <w:iCs/>
                <w:color w:val="FF0000"/>
                <w:sz w:val="16"/>
                <w:szCs w:val="16"/>
              </w:rPr>
              <w:t>Phone: 270-665-9118</w:t>
            </w:r>
          </w:p>
          <w:p w14:paraId="2BF6F49A" w14:textId="77777777" w:rsidR="00AF3DF9" w:rsidRPr="00733295" w:rsidRDefault="00AF3DF9" w:rsidP="00F509D5">
            <w:pPr>
              <w:rPr>
                <w:rFonts w:ascii="Arial" w:hAnsi="Arial" w:cs="Arial"/>
                <w:i/>
                <w:iCs/>
                <w:color w:val="FF0000"/>
                <w:sz w:val="16"/>
                <w:szCs w:val="16"/>
              </w:rPr>
            </w:pPr>
            <w:r w:rsidRPr="00733295">
              <w:rPr>
                <w:rFonts w:ascii="Arial" w:hAnsi="Arial" w:cs="Arial"/>
                <w:i/>
                <w:iCs/>
                <w:color w:val="FF0000"/>
                <w:sz w:val="16"/>
                <w:szCs w:val="16"/>
              </w:rPr>
              <w:t xml:space="preserve">Email: </w:t>
            </w:r>
            <w:hyperlink r:id="rId12" w:history="1">
              <w:r w:rsidRPr="00733295">
                <w:rPr>
                  <w:rStyle w:val="Hyperlink"/>
                  <w:rFonts w:ascii="Arial" w:hAnsi="Arial" w:cs="Arial"/>
                  <w:i/>
                  <w:iCs/>
                  <w:color w:val="FF0000"/>
                  <w:sz w:val="16"/>
                  <w:szCs w:val="16"/>
                </w:rPr>
                <w:t>tmiller@uky.edu</w:t>
              </w:r>
            </w:hyperlink>
          </w:p>
        </w:tc>
      </w:tr>
    </w:tbl>
    <w:p w14:paraId="6078FB55" w14:textId="550470E0" w:rsidR="00610AD9" w:rsidRPr="00943903" w:rsidRDefault="00610AD9" w:rsidP="00610AD9">
      <w:proofErr w:type="gramStart"/>
      <w:r>
        <w:t>in</w:t>
      </w:r>
      <w:proofErr w:type="gramEnd"/>
      <w:r>
        <w:t xml:space="preserve"> the last 2 weeks of April and the first week of May.  Soybeans will forgive almost all of your mistakes while Corn will not forgive hardly any.</w:t>
      </w:r>
    </w:p>
    <w:p w14:paraId="36365613" w14:textId="77777777" w:rsidR="006C04D2" w:rsidRDefault="006C04D2" w:rsidP="00610AD9">
      <w:pPr>
        <w:rPr>
          <w:b/>
        </w:rPr>
      </w:pPr>
    </w:p>
    <w:p w14:paraId="1C4EC618" w14:textId="08E2016A" w:rsidR="00610AD9" w:rsidRDefault="00610AD9" w:rsidP="00610AD9">
      <w:pPr>
        <w:rPr>
          <w:b/>
        </w:rPr>
      </w:pPr>
      <w:r w:rsidRPr="003D79F7">
        <w:rPr>
          <w:b/>
        </w:rPr>
        <w:t>CAIP Program Reminders</w:t>
      </w:r>
    </w:p>
    <w:p w14:paraId="742FED5E" w14:textId="77777777" w:rsidR="006C04D2" w:rsidRDefault="006C04D2" w:rsidP="00610AD9"/>
    <w:p w14:paraId="151254DF" w14:textId="24AB5BB8" w:rsidR="00610AD9" w:rsidRDefault="006C04D2" w:rsidP="00610AD9">
      <w:r>
        <w:t>I am slowly getting receipts and</w:t>
      </w:r>
      <w:r w:rsidR="00610AD9" w:rsidRPr="003D79F7">
        <w:t xml:space="preserve"> </w:t>
      </w:r>
      <w:r w:rsidR="00610AD9">
        <w:t xml:space="preserve">checks back out for the CAIP program.  Remember the last day to accept receipts is the Friday before Memorial Day, May 26.  The biggest problem is cancelled checks.  We need a good receipt and either a cancelled check or a credit card statement showing you paid the receipt.  No cash.  Just give me call and we can easily fulfill the education requirement.  </w:t>
      </w:r>
    </w:p>
    <w:p w14:paraId="3FB7E0AF" w14:textId="77777777" w:rsidR="006C04D2" w:rsidRDefault="006C04D2" w:rsidP="00610AD9">
      <w:pPr>
        <w:rPr>
          <w:b/>
        </w:rPr>
      </w:pPr>
    </w:p>
    <w:p w14:paraId="7B4EB3CB" w14:textId="74000475" w:rsidR="00610AD9" w:rsidRPr="003D79F7" w:rsidRDefault="00610AD9" w:rsidP="00610AD9">
      <w:pPr>
        <w:rPr>
          <w:b/>
        </w:rPr>
      </w:pPr>
      <w:r w:rsidRPr="003D79F7">
        <w:rPr>
          <w:b/>
        </w:rPr>
        <w:t>Private Pesticide Applicator Renewal</w:t>
      </w:r>
    </w:p>
    <w:p w14:paraId="71498440" w14:textId="77777777" w:rsidR="006C04D2" w:rsidRDefault="006C04D2" w:rsidP="00610AD9"/>
    <w:p w14:paraId="15546936" w14:textId="5950D21E" w:rsidR="00610AD9" w:rsidRDefault="00610AD9" w:rsidP="00610AD9">
      <w:r>
        <w:t xml:space="preserve">Check your yellow private applicator card to see if it has expired.  Currently renewals are good for three years.  Several big changes have been made to Commercial applicators </w:t>
      </w:r>
      <w:proofErr w:type="gramStart"/>
      <w:r>
        <w:t>and  I</w:t>
      </w:r>
      <w:proofErr w:type="gramEnd"/>
      <w:r>
        <w:t xml:space="preserve"> expect these changes to trickle down to Private applicators in the coming years.  I have tried to contact all</w:t>
      </w:r>
      <w:r w:rsidR="006C04D2">
        <w:t xml:space="preserve"> of</w:t>
      </w:r>
      <w:r>
        <w:t xml:space="preserve"> the expired car</w:t>
      </w:r>
      <w:r w:rsidR="006C04D2">
        <w:t>dholders in Ballard County.  I</w:t>
      </w:r>
      <w:r>
        <w:t>f you got you</w:t>
      </w:r>
      <w:r w:rsidR="006C04D2">
        <w:t>r</w:t>
      </w:r>
      <w:r>
        <w:t xml:space="preserve"> card somewhere else I can’t look at those records.  It’s not hard to do</w:t>
      </w:r>
      <w:r w:rsidR="006C04D2">
        <w:t>,</w:t>
      </w:r>
      <w:r>
        <w:t xml:space="preserve"> just be sure and give me a call to make sure I’m in the office as it is not something that the others can help you with.</w:t>
      </w:r>
    </w:p>
    <w:p w14:paraId="7F0EC3AA" w14:textId="77777777" w:rsidR="006C04D2" w:rsidRDefault="006C04D2" w:rsidP="00610AD9">
      <w:pPr>
        <w:rPr>
          <w:b/>
        </w:rPr>
      </w:pPr>
    </w:p>
    <w:p w14:paraId="6254F6D6" w14:textId="01719FDE" w:rsidR="00610AD9" w:rsidRDefault="00610AD9" w:rsidP="00610AD9">
      <w:pPr>
        <w:rPr>
          <w:b/>
        </w:rPr>
      </w:pPr>
      <w:r w:rsidRPr="000E3323">
        <w:rPr>
          <w:b/>
        </w:rPr>
        <w:t>What is pH and why you should care</w:t>
      </w:r>
    </w:p>
    <w:p w14:paraId="5E91A331" w14:textId="77777777" w:rsidR="006C04D2" w:rsidRDefault="006C04D2" w:rsidP="00610AD9"/>
    <w:p w14:paraId="708E4EC0" w14:textId="259BC677" w:rsidR="00610AD9" w:rsidRDefault="00610AD9" w:rsidP="00610AD9">
      <w:r>
        <w:t xml:space="preserve">When you get a soil test back, the most important numbers on the page are the pH of your soil.  The first number, soil pH tells us where your soil is on the pH scale.  For optimum crop production in KY that number needs to be somewhere between 6 and 7.  Buffer pH will also be listed and this is a </w:t>
      </w:r>
      <w:r>
        <w:lastRenderedPageBreak/>
        <w:t>calculation for how much lime it will actually take to change the pH of your soil.</w:t>
      </w:r>
    </w:p>
    <w:p w14:paraId="641988FD" w14:textId="22E03F1F" w:rsidR="005F5F78" w:rsidRDefault="005F5F78" w:rsidP="00610AD9">
      <w:r w:rsidRPr="005F5F78">
        <w:rPr>
          <w:noProof/>
        </w:rPr>
        <w:drawing>
          <wp:inline distT="0" distB="0" distL="0" distR="0" wp14:anchorId="490EA70E" wp14:editId="1B146A59">
            <wp:extent cx="3219450" cy="873125"/>
            <wp:effectExtent l="0" t="0" r="0" b="3175"/>
            <wp:docPr id="7" name="Picture 7" descr="C:\Users\Megan\Downloads\AdobeStock_163872134_Pre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Downloads\AdobeStock_163872134_Preview.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680" cy="878340"/>
                    </a:xfrm>
                    <a:prstGeom prst="rect">
                      <a:avLst/>
                    </a:prstGeom>
                    <a:noFill/>
                    <a:ln>
                      <a:noFill/>
                    </a:ln>
                  </pic:spPr>
                </pic:pic>
              </a:graphicData>
            </a:graphic>
          </wp:inline>
        </w:drawing>
      </w:r>
    </w:p>
    <w:p w14:paraId="1E7001E1" w14:textId="3F0465C8" w:rsidR="00610AD9" w:rsidRDefault="00610AD9" w:rsidP="00610AD9"/>
    <w:p w14:paraId="4A04DE64" w14:textId="1B3D56E2" w:rsidR="00610AD9" w:rsidRDefault="004A67F0" w:rsidP="00610AD9">
      <w:pPr>
        <w:rPr>
          <w:sz w:val="20"/>
          <w:szCs w:val="20"/>
        </w:rPr>
      </w:pPr>
      <w:r>
        <w:rPr>
          <w:noProof/>
        </w:rPr>
        <w:drawing>
          <wp:anchor distT="0" distB="0" distL="114300" distR="114300" simplePos="0" relativeHeight="251666944" behindDoc="0" locked="0" layoutInCell="1" allowOverlap="1" wp14:anchorId="28A5A89C" wp14:editId="247D22E0">
            <wp:simplePos x="0" y="0"/>
            <wp:positionH relativeFrom="column">
              <wp:posOffset>3657599</wp:posOffset>
            </wp:positionH>
            <wp:positionV relativeFrom="paragraph">
              <wp:posOffset>27</wp:posOffset>
            </wp:positionV>
            <wp:extent cx="3057525" cy="2566008"/>
            <wp:effectExtent l="0" t="0" r="0" b="6350"/>
            <wp:wrapSquare wrapText="bothSides"/>
            <wp:docPr id="6" name="Picture 6" descr="https://extension.psu.edu/media/wysiwyg//extensions/catalog_product/7a440a6d892947449af10788b3a9b4f6/h/o/how-soil-ph-affects-availability-of-plant-nutrients-and-alumi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xtension.psu.edu/media/wysiwyg//extensions/catalog_product/7a440a6d892947449af10788b3a9b4f6/h/o/how-soil-ph-affects-availability-of-plant-nutrients-and-aluminu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1448" cy="25776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920" behindDoc="0" locked="0" layoutInCell="1" allowOverlap="1" wp14:anchorId="0B158937" wp14:editId="5470A971">
            <wp:simplePos x="0" y="0"/>
            <wp:positionH relativeFrom="column">
              <wp:posOffset>-47625</wp:posOffset>
            </wp:positionH>
            <wp:positionV relativeFrom="paragraph">
              <wp:posOffset>55245</wp:posOffset>
            </wp:positionV>
            <wp:extent cx="2486025" cy="1599565"/>
            <wp:effectExtent l="0" t="0" r="9525" b="635"/>
            <wp:wrapSquare wrapText="bothSides"/>
            <wp:docPr id="2" name="Picture 2" descr="https://extension.psu.edu/media/wysiwyg//extensions/catalog_product/12a0660c34284d3d971ed29b5d7d682b/f/a/favorable-ph-ranges-for-common-c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tension.psu.edu/media/wysiwyg//extensions/catalog_product/12a0660c34284d3d971ed29b5d7d682b/f/a/favorable-ph-ranges-for-common-crop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6025" cy="159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AD9" w:rsidRPr="006C04D2">
        <w:rPr>
          <w:sz w:val="20"/>
          <w:szCs w:val="20"/>
        </w:rPr>
        <w:t xml:space="preserve">Table 1 Favorable pH ranges for common crops </w:t>
      </w:r>
      <w:proofErr w:type="gramStart"/>
      <w:r w:rsidR="00610AD9" w:rsidRPr="006C04D2">
        <w:rPr>
          <w:sz w:val="20"/>
          <w:szCs w:val="20"/>
        </w:rPr>
        <w:t>( from</w:t>
      </w:r>
      <w:proofErr w:type="gramEnd"/>
      <w:r w:rsidR="00610AD9" w:rsidRPr="006C04D2">
        <w:rPr>
          <w:sz w:val="20"/>
          <w:szCs w:val="20"/>
        </w:rPr>
        <w:t xml:space="preserve"> Penn State Soil Acidity and Ag Lime Website)</w:t>
      </w:r>
    </w:p>
    <w:p w14:paraId="14A94577" w14:textId="4F79231D" w:rsidR="00CC32E2" w:rsidRPr="006C04D2" w:rsidRDefault="00CC32E2" w:rsidP="00610AD9">
      <w:pPr>
        <w:rPr>
          <w:sz w:val="20"/>
          <w:szCs w:val="20"/>
        </w:rPr>
      </w:pPr>
    </w:p>
    <w:p w14:paraId="3D0CF980" w14:textId="77777777" w:rsidR="006C04D2" w:rsidRDefault="006C04D2" w:rsidP="00610AD9"/>
    <w:p w14:paraId="37D4915F" w14:textId="5BC2037F" w:rsidR="00610AD9" w:rsidRDefault="00610AD9" w:rsidP="00610AD9">
      <w:r>
        <w:t xml:space="preserve">Soil acidity is a natural process that occurs over time.  An uncropped soil covered in trees in our area would probably have a pH around 5, not very suitable to good crop production.  We also contribute to soil acidity by using fertilizer, most notably nitrogen and sulfur.  It’s a catch 22. We have to have the nitrogen to grow good corn and wheat but we are lowering our pH when we use it.  I found some interesting data on Penn State’s website that gave how much lime it took to neutralize 1 lb. of nitrogen from various sources.  It takes 3 </w:t>
      </w:r>
      <w:proofErr w:type="spellStart"/>
      <w:r>
        <w:t>lbs</w:t>
      </w:r>
      <w:proofErr w:type="spellEnd"/>
      <w:r>
        <w:t xml:space="preserve"> of lime to neutralize 1 </w:t>
      </w:r>
      <w:proofErr w:type="spellStart"/>
      <w:r>
        <w:t>lb</w:t>
      </w:r>
      <w:proofErr w:type="spellEnd"/>
      <w:r>
        <w:t xml:space="preserve"> of N from our main sources, Ammonium Nitrate, Urea, UAN and Anhydrous Ammonia.  It take 5.3 </w:t>
      </w:r>
      <w:proofErr w:type="spellStart"/>
      <w:r>
        <w:t>lbs</w:t>
      </w:r>
      <w:proofErr w:type="spellEnd"/>
      <w:r>
        <w:t xml:space="preserve"> of lime for 1 lb. of N from DAP, we get much less N from this source.  It takes 7 </w:t>
      </w:r>
      <w:proofErr w:type="spellStart"/>
      <w:r>
        <w:t>lbs</w:t>
      </w:r>
      <w:proofErr w:type="spellEnd"/>
      <w:r>
        <w:t xml:space="preserve"> for ammonium sulfate and MAP. </w:t>
      </w:r>
    </w:p>
    <w:p w14:paraId="6F22E9D2" w14:textId="268EB2EB" w:rsidR="00610AD9" w:rsidRPr="004A67F0" w:rsidRDefault="00610AD9" w:rsidP="00610AD9">
      <w:proofErr w:type="gramStart"/>
      <w:r>
        <w:t>pH</w:t>
      </w:r>
      <w:proofErr w:type="gramEnd"/>
      <w:r>
        <w:t xml:space="preserve"> is the driver for nutrient availability in your soil. When your pH is below 6 or above 7, almost all nutrients become less available to the plant.  You can have plenty out there but if the pH is wrong, the soil chemistry won’t work right and the plant can’t get to the nutrients to use them. Some micronutrients become much more available with a lower pH and you risk getting too much.  I use to see Manganese Toxicity in Tobacco from a low </w:t>
      </w:r>
      <w:proofErr w:type="spellStart"/>
      <w:r>
        <w:t>pH.</w:t>
      </w:r>
      <w:proofErr w:type="spellEnd"/>
      <w:r>
        <w:t xml:space="preserve"> This nutrient availability is so important that I would almost recommend skipping a year of P and K fertility to spend the money on lime to get the pH correct.</w:t>
      </w:r>
    </w:p>
    <w:p w14:paraId="46CC5293" w14:textId="77777777" w:rsidR="004A67F0" w:rsidRDefault="00610AD9" w:rsidP="00610AD9">
      <w:r>
        <w:t xml:space="preserve">The main reason that I am talking about Lime and pH is that there are some companies out there selling a liquid Calcium product claiming it can raise the pH quicker than lime.  We tested several of them compared to </w:t>
      </w:r>
      <w:proofErr w:type="gramStart"/>
      <w:r>
        <w:t>ag</w:t>
      </w:r>
      <w:proofErr w:type="gramEnd"/>
      <w:r>
        <w:t xml:space="preserve"> lime and pelletized lime both in the field and in the greenhouse.  Liquid Calcium had no effect on pH, both the </w:t>
      </w:r>
      <w:proofErr w:type="gramStart"/>
      <w:r>
        <w:t>ag</w:t>
      </w:r>
      <w:proofErr w:type="gramEnd"/>
      <w:r>
        <w:t xml:space="preserve"> lime and the pelletized lime worked like they were supposed to and raised the </w:t>
      </w:r>
      <w:proofErr w:type="spellStart"/>
      <w:r>
        <w:t>pH.</w:t>
      </w:r>
      <w:proofErr w:type="spellEnd"/>
      <w:r>
        <w:t xml:space="preserve">  Think about your late night heartburn and acid stomach.  You take a Tums </w:t>
      </w:r>
      <w:proofErr w:type="gramStart"/>
      <w:r>
        <w:t>( Calcium</w:t>
      </w:r>
      <w:proofErr w:type="gramEnd"/>
      <w:r>
        <w:t xml:space="preserve"> Carbonate) and the carbonate part of the Tums neutralizes stomach acid.  The Calcium is just a carrier.  Guess what </w:t>
      </w:r>
      <w:proofErr w:type="gramStart"/>
      <w:r>
        <w:t>ag</w:t>
      </w:r>
      <w:proofErr w:type="gramEnd"/>
      <w:r>
        <w:t xml:space="preserve"> lime is, Calcium </w:t>
      </w:r>
    </w:p>
    <w:p w14:paraId="24096C5A" w14:textId="760A2B37" w:rsidR="004A67F0" w:rsidRDefault="004A67F0" w:rsidP="00610AD9">
      <w:r w:rsidRPr="004A67F0">
        <w:rPr>
          <w:sz w:val="20"/>
          <w:szCs w:val="20"/>
        </w:rPr>
        <w:t xml:space="preserve">Figure 2. How soil pH affects availability of plant nutrients and aluminum.  </w:t>
      </w:r>
      <w:proofErr w:type="gramStart"/>
      <w:r w:rsidRPr="004A67F0">
        <w:rPr>
          <w:sz w:val="20"/>
          <w:szCs w:val="20"/>
        </w:rPr>
        <w:t>( Also</w:t>
      </w:r>
      <w:proofErr w:type="gramEnd"/>
      <w:r w:rsidRPr="004A67F0">
        <w:rPr>
          <w:sz w:val="20"/>
          <w:szCs w:val="20"/>
        </w:rPr>
        <w:t xml:space="preserve"> Penn State Website</w:t>
      </w:r>
    </w:p>
    <w:p w14:paraId="141CC53F" w14:textId="77777777" w:rsidR="004A67F0" w:rsidRDefault="004A67F0" w:rsidP="00610AD9"/>
    <w:p w14:paraId="2971104E" w14:textId="0511BA17" w:rsidR="00610AD9" w:rsidRDefault="00610AD9" w:rsidP="00610AD9">
      <w:r>
        <w:t xml:space="preserve">Carbonate, very similar to a Tums.  The carbonate part neutralizes the soil acid, the calcium is just a carrier.  These products can supply calcium but they do nothing help </w:t>
      </w:r>
      <w:proofErr w:type="spellStart"/>
      <w:r>
        <w:t>pH.</w:t>
      </w:r>
      <w:proofErr w:type="spellEnd"/>
      <w:r>
        <w:t xml:space="preserve">  If you keep the pH correct with Ag Lime you will have no concerns with Calcium. </w:t>
      </w:r>
    </w:p>
    <w:p w14:paraId="69B06476" w14:textId="77777777" w:rsidR="004A67F0" w:rsidRDefault="004A67F0" w:rsidP="00610AD9">
      <w:pPr>
        <w:rPr>
          <w:b/>
          <w:color w:val="000000" w:themeColor="text1"/>
          <w:kern w:val="36"/>
        </w:rPr>
      </w:pPr>
    </w:p>
    <w:p w14:paraId="718B5347" w14:textId="7AE2CBC6" w:rsidR="00610AD9" w:rsidRPr="00943903" w:rsidRDefault="00610AD9" w:rsidP="00610AD9">
      <w:pPr>
        <w:rPr>
          <w:b/>
          <w:color w:val="000000" w:themeColor="text1"/>
          <w:kern w:val="36"/>
        </w:rPr>
      </w:pPr>
      <w:r w:rsidRPr="00943903">
        <w:rPr>
          <w:b/>
          <w:color w:val="000000" w:themeColor="text1"/>
          <w:kern w:val="36"/>
        </w:rPr>
        <w:t>Forage Timely Tips: March</w:t>
      </w:r>
    </w:p>
    <w:p w14:paraId="0906CDEC" w14:textId="77777777" w:rsidR="00610AD9" w:rsidRPr="00943903" w:rsidRDefault="00610AD9" w:rsidP="00610AD9">
      <w:pPr>
        <w:numPr>
          <w:ilvl w:val="0"/>
          <w:numId w:val="33"/>
        </w:numPr>
        <w:shd w:val="clear" w:color="auto" w:fill="FFFFFF"/>
        <w:ind w:left="600"/>
        <w:textAlignment w:val="baseline"/>
        <w:rPr>
          <w:rFonts w:ascii="inherit" w:hAnsi="inherit"/>
          <w:color w:val="373737"/>
          <w:sz w:val="23"/>
          <w:szCs w:val="23"/>
        </w:rPr>
      </w:pPr>
      <w:r w:rsidRPr="00943903">
        <w:rPr>
          <w:rFonts w:ascii="inherit" w:hAnsi="inherit"/>
          <w:color w:val="373737"/>
          <w:sz w:val="23"/>
          <w:szCs w:val="23"/>
        </w:rPr>
        <w:t>Continue pasture renovation by no-tilling seeding legumes.</w:t>
      </w:r>
    </w:p>
    <w:p w14:paraId="6516856A" w14:textId="77777777" w:rsidR="00610AD9" w:rsidRPr="00943903" w:rsidRDefault="00610AD9" w:rsidP="00610AD9">
      <w:pPr>
        <w:numPr>
          <w:ilvl w:val="0"/>
          <w:numId w:val="33"/>
        </w:numPr>
        <w:shd w:val="clear" w:color="auto" w:fill="FFFFFF"/>
        <w:ind w:left="600"/>
        <w:textAlignment w:val="baseline"/>
        <w:rPr>
          <w:rFonts w:ascii="inherit" w:hAnsi="inherit"/>
          <w:color w:val="373737"/>
          <w:sz w:val="23"/>
          <w:szCs w:val="23"/>
        </w:rPr>
      </w:pPr>
      <w:r w:rsidRPr="00943903">
        <w:rPr>
          <w:rFonts w:ascii="inherit" w:hAnsi="inherit"/>
          <w:color w:val="373737"/>
          <w:sz w:val="23"/>
          <w:szCs w:val="23"/>
        </w:rPr>
        <w:t>Place small seed at 1/4 to 1/2 inch deep and check depth several times during planting; slow down for more precise seeding.</w:t>
      </w:r>
    </w:p>
    <w:p w14:paraId="2C091391" w14:textId="77777777" w:rsidR="00610AD9" w:rsidRPr="00943903" w:rsidRDefault="00610AD9" w:rsidP="00610AD9">
      <w:pPr>
        <w:numPr>
          <w:ilvl w:val="0"/>
          <w:numId w:val="33"/>
        </w:numPr>
        <w:shd w:val="clear" w:color="auto" w:fill="FFFFFF"/>
        <w:ind w:left="600"/>
        <w:textAlignment w:val="baseline"/>
        <w:rPr>
          <w:rFonts w:ascii="inherit" w:hAnsi="inherit"/>
          <w:color w:val="373737"/>
          <w:sz w:val="23"/>
          <w:szCs w:val="23"/>
        </w:rPr>
      </w:pPr>
      <w:r w:rsidRPr="00943903">
        <w:rPr>
          <w:rFonts w:ascii="inherit" w:hAnsi="inherit"/>
          <w:color w:val="373737"/>
          <w:sz w:val="23"/>
          <w:szCs w:val="23"/>
        </w:rPr>
        <w:t>Continue feeding hay until adequate forage exists in the pasture for grazing.</w:t>
      </w:r>
    </w:p>
    <w:p w14:paraId="73407644" w14:textId="77777777" w:rsidR="00610AD9" w:rsidRPr="00943903" w:rsidRDefault="00610AD9" w:rsidP="00610AD9">
      <w:pPr>
        <w:numPr>
          <w:ilvl w:val="0"/>
          <w:numId w:val="33"/>
        </w:numPr>
        <w:shd w:val="clear" w:color="auto" w:fill="FFFFFF"/>
        <w:ind w:left="600"/>
        <w:textAlignment w:val="baseline"/>
        <w:rPr>
          <w:rFonts w:ascii="inherit" w:hAnsi="inherit"/>
          <w:color w:val="373737"/>
          <w:sz w:val="23"/>
          <w:szCs w:val="23"/>
        </w:rPr>
      </w:pPr>
      <w:r w:rsidRPr="00943903">
        <w:rPr>
          <w:rFonts w:ascii="inherit" w:hAnsi="inherit"/>
          <w:color w:val="373737"/>
          <w:sz w:val="23"/>
          <w:szCs w:val="23"/>
        </w:rPr>
        <w:t>Spring seeding of grasses should be done in early to mid-March (but fall is preferred)</w:t>
      </w:r>
    </w:p>
    <w:p w14:paraId="0B0611AE" w14:textId="77777777" w:rsidR="00610AD9" w:rsidRPr="00943903" w:rsidRDefault="00610AD9" w:rsidP="00610AD9">
      <w:pPr>
        <w:numPr>
          <w:ilvl w:val="0"/>
          <w:numId w:val="33"/>
        </w:numPr>
        <w:shd w:val="clear" w:color="auto" w:fill="FFFFFF"/>
        <w:ind w:left="600"/>
        <w:textAlignment w:val="baseline"/>
        <w:rPr>
          <w:rFonts w:ascii="inherit" w:hAnsi="inherit"/>
          <w:color w:val="373737"/>
          <w:sz w:val="23"/>
          <w:szCs w:val="23"/>
        </w:rPr>
      </w:pPr>
      <w:r w:rsidRPr="00943903">
        <w:rPr>
          <w:rFonts w:ascii="inherit" w:hAnsi="inherit"/>
          <w:color w:val="373737"/>
          <w:sz w:val="23"/>
          <w:szCs w:val="23"/>
        </w:rPr>
        <w:t>Begin smoothing and re-seeding hay feeding and heavy traffic areas.</w:t>
      </w:r>
    </w:p>
    <w:p w14:paraId="02E1072C" w14:textId="77777777" w:rsidR="00610AD9" w:rsidRPr="00943903" w:rsidRDefault="00610AD9" w:rsidP="00610AD9">
      <w:pPr>
        <w:numPr>
          <w:ilvl w:val="0"/>
          <w:numId w:val="33"/>
        </w:numPr>
        <w:shd w:val="clear" w:color="auto" w:fill="FFFFFF"/>
        <w:ind w:left="600"/>
        <w:textAlignment w:val="baseline"/>
        <w:rPr>
          <w:rFonts w:ascii="inherit" w:hAnsi="inherit"/>
          <w:color w:val="373737"/>
          <w:sz w:val="23"/>
          <w:szCs w:val="23"/>
        </w:rPr>
      </w:pPr>
      <w:r w:rsidRPr="00943903">
        <w:rPr>
          <w:rFonts w:ascii="inherit" w:hAnsi="inherit"/>
          <w:color w:val="373737"/>
          <w:sz w:val="23"/>
          <w:szCs w:val="23"/>
        </w:rPr>
        <w:t xml:space="preserve">Graze pastures </w:t>
      </w:r>
      <w:proofErr w:type="spellStart"/>
      <w:r w:rsidRPr="00943903">
        <w:rPr>
          <w:rFonts w:ascii="inherit" w:hAnsi="inherit"/>
          <w:color w:val="373737"/>
          <w:sz w:val="23"/>
          <w:szCs w:val="23"/>
        </w:rPr>
        <w:t>overseeded</w:t>
      </w:r>
      <w:proofErr w:type="spellEnd"/>
      <w:r w:rsidRPr="00943903">
        <w:rPr>
          <w:rFonts w:ascii="inherit" w:hAnsi="inherit"/>
          <w:color w:val="373737"/>
          <w:sz w:val="23"/>
          <w:szCs w:val="23"/>
        </w:rPr>
        <w:t xml:space="preserve"> with clover to reduce competition from existing grasses (Pull off before grazing new clover plants).</w:t>
      </w:r>
    </w:p>
    <w:p w14:paraId="0DDCD6FD" w14:textId="77777777" w:rsidR="00610AD9" w:rsidRPr="00943903" w:rsidRDefault="00610AD9" w:rsidP="00610AD9">
      <w:pPr>
        <w:numPr>
          <w:ilvl w:val="0"/>
          <w:numId w:val="33"/>
        </w:numPr>
        <w:shd w:val="clear" w:color="auto" w:fill="FFFFFF"/>
        <w:ind w:left="600"/>
        <w:textAlignment w:val="baseline"/>
        <w:rPr>
          <w:rFonts w:ascii="inherit" w:hAnsi="inherit"/>
          <w:color w:val="373737"/>
          <w:sz w:val="23"/>
          <w:szCs w:val="23"/>
        </w:rPr>
      </w:pPr>
      <w:r w:rsidRPr="00943903">
        <w:rPr>
          <w:rFonts w:ascii="inherit" w:hAnsi="inherit"/>
          <w:color w:val="373737"/>
          <w:sz w:val="23"/>
          <w:szCs w:val="23"/>
        </w:rPr>
        <w:t>Provide free choice high-magnesium mineral to prevent grass tetany on lush spring growth.</w:t>
      </w:r>
    </w:p>
    <w:p w14:paraId="6C305DA2" w14:textId="77777777" w:rsidR="00610AD9" w:rsidRDefault="00610AD9" w:rsidP="00610AD9">
      <w:pPr>
        <w:rPr>
          <w:b/>
          <w:bCs/>
        </w:rPr>
      </w:pPr>
    </w:p>
    <w:p w14:paraId="168509C3" w14:textId="77777777" w:rsidR="00610AD9" w:rsidRDefault="00610AD9" w:rsidP="00610AD9">
      <w:pPr>
        <w:rPr>
          <w:b/>
          <w:bCs/>
        </w:rPr>
      </w:pPr>
    </w:p>
    <w:p w14:paraId="08D445B3" w14:textId="77777777" w:rsidR="00610AD9" w:rsidRDefault="00610AD9" w:rsidP="00610AD9">
      <w:r>
        <w:rPr>
          <w:b/>
          <w:bCs/>
        </w:rPr>
        <w:t>Timely Tips</w:t>
      </w:r>
    </w:p>
    <w:p w14:paraId="52829EEC" w14:textId="77777777" w:rsidR="00610AD9" w:rsidRPr="005F5F78" w:rsidRDefault="00610AD9" w:rsidP="00610AD9">
      <w:pPr>
        <w:rPr>
          <w:sz w:val="20"/>
          <w:szCs w:val="20"/>
        </w:rPr>
      </w:pPr>
      <w:r w:rsidRPr="005F5F78">
        <w:rPr>
          <w:b/>
          <w:bCs/>
          <w:i/>
          <w:sz w:val="20"/>
          <w:szCs w:val="20"/>
        </w:rPr>
        <w:t>Dr. Les Anderson, Beef Extension Professor, University of Kentucky</w:t>
      </w:r>
    </w:p>
    <w:p w14:paraId="781794BB" w14:textId="77777777" w:rsidR="00610AD9" w:rsidRDefault="00610AD9" w:rsidP="00610AD9"/>
    <w:p w14:paraId="3BB1B156" w14:textId="77777777" w:rsidR="00610AD9" w:rsidRDefault="00610AD9" w:rsidP="00610AD9">
      <w:pPr>
        <w:rPr>
          <w:b/>
          <w:bCs/>
          <w:u w:val="single"/>
        </w:rPr>
      </w:pPr>
      <w:r>
        <w:rPr>
          <w:b/>
          <w:bCs/>
          <w:u w:val="single"/>
        </w:rPr>
        <w:t>Spring-Calving Cows</w:t>
      </w:r>
    </w:p>
    <w:p w14:paraId="2AECFD32" w14:textId="77777777" w:rsidR="00610AD9" w:rsidRDefault="00610AD9" w:rsidP="00610AD9">
      <w:pPr>
        <w:rPr>
          <w:b/>
          <w:bCs/>
          <w:u w:val="single"/>
        </w:rPr>
      </w:pPr>
    </w:p>
    <w:p w14:paraId="60BA2F8B" w14:textId="77777777" w:rsidR="00610AD9" w:rsidRDefault="00610AD9" w:rsidP="00610AD9">
      <w:pPr>
        <w:widowControl w:val="0"/>
        <w:numPr>
          <w:ilvl w:val="0"/>
          <w:numId w:val="30"/>
        </w:numPr>
        <w:rPr>
          <w:bCs/>
        </w:rPr>
      </w:pPr>
      <w:r>
        <w:rPr>
          <w:bCs/>
        </w:rPr>
        <w:t>Observe spring-calving cows closely. Check cows at least twice daily and first-calf heifers more frequently than that. Be ready to assist those not making progress after 1 to 2 hours of hard labor. Chilled calves should be dried and warmed as soon as possible.</w:t>
      </w:r>
    </w:p>
    <w:p w14:paraId="61BED32B" w14:textId="77777777" w:rsidR="00610AD9" w:rsidRDefault="00610AD9" w:rsidP="00610AD9">
      <w:pPr>
        <w:widowControl w:val="0"/>
        <w:numPr>
          <w:ilvl w:val="0"/>
          <w:numId w:val="30"/>
        </w:numPr>
        <w:rPr>
          <w:bCs/>
        </w:rPr>
      </w:pPr>
      <w:r>
        <w:rPr>
          <w:bCs/>
        </w:rPr>
        <w:t>See that each calf gets colostrum within an hour of birth or administer colostrum (or a commercial colostrum replacement) with an esophageal feeder, if needed.</w:t>
      </w:r>
    </w:p>
    <w:p w14:paraId="70B7F322" w14:textId="77777777" w:rsidR="00610AD9" w:rsidRDefault="00610AD9" w:rsidP="00610AD9">
      <w:pPr>
        <w:widowControl w:val="0"/>
        <w:numPr>
          <w:ilvl w:val="0"/>
          <w:numId w:val="30"/>
        </w:numPr>
        <w:rPr>
          <w:bCs/>
        </w:rPr>
      </w:pPr>
      <w:r>
        <w:rPr>
          <w:bCs/>
        </w:rPr>
        <w:t xml:space="preserve">Identify calves with </w:t>
      </w:r>
      <w:proofErr w:type="spellStart"/>
      <w:r>
        <w:rPr>
          <w:bCs/>
        </w:rPr>
        <w:t>eartags</w:t>
      </w:r>
      <w:proofErr w:type="spellEnd"/>
      <w:r>
        <w:rPr>
          <w:bCs/>
        </w:rPr>
        <w:t xml:space="preserve"> and/or tattoos while calves are young and easy to handle and record birthdate and Dam ID. Commercial male calves should be castrated and implanted as soon as possible. Registered calves should be weighed in the first 24 hours.</w:t>
      </w:r>
    </w:p>
    <w:p w14:paraId="5BF74960" w14:textId="77777777" w:rsidR="00610AD9" w:rsidRDefault="00610AD9" w:rsidP="00610AD9">
      <w:pPr>
        <w:widowControl w:val="0"/>
        <w:numPr>
          <w:ilvl w:val="0"/>
          <w:numId w:val="30"/>
        </w:numPr>
        <w:rPr>
          <w:bCs/>
        </w:rPr>
      </w:pPr>
      <w:r>
        <w:rPr>
          <w:bCs/>
        </w:rPr>
        <w:t xml:space="preserve">Separate cows that have calved and </w:t>
      </w:r>
      <w:r>
        <w:rPr>
          <w:b/>
          <w:i/>
          <w:iCs/>
        </w:rPr>
        <w:t>increase their feed</w:t>
      </w:r>
      <w:r>
        <w:rPr>
          <w:bCs/>
        </w:rPr>
        <w:t xml:space="preserve">. Energy supplementation to cows receiving hay is necessary to prepare them for rebreeding. For example, a 1250 </w:t>
      </w:r>
      <w:proofErr w:type="spellStart"/>
      <w:r>
        <w:rPr>
          <w:bCs/>
        </w:rPr>
        <w:t>lb</w:t>
      </w:r>
      <w:proofErr w:type="spellEnd"/>
      <w:r>
        <w:rPr>
          <w:bCs/>
        </w:rPr>
        <w:t xml:space="preserve"> cow giving 25 </w:t>
      </w:r>
      <w:proofErr w:type="spellStart"/>
      <w:r>
        <w:rPr>
          <w:bCs/>
        </w:rPr>
        <w:t>lb</w:t>
      </w:r>
      <w:proofErr w:type="spellEnd"/>
      <w:r>
        <w:rPr>
          <w:bCs/>
        </w:rPr>
        <w:t xml:space="preserve">/day of milk would need about 25 </w:t>
      </w:r>
      <w:proofErr w:type="spellStart"/>
      <w:r>
        <w:rPr>
          <w:bCs/>
        </w:rPr>
        <w:t>lb</w:t>
      </w:r>
      <w:proofErr w:type="spellEnd"/>
      <w:r>
        <w:rPr>
          <w:bCs/>
        </w:rPr>
        <w:t xml:space="preserve"> of fescue hay and 5 </w:t>
      </w:r>
      <w:proofErr w:type="spellStart"/>
      <w:r>
        <w:rPr>
          <w:bCs/>
        </w:rPr>
        <w:t>lb</w:t>
      </w:r>
      <w:proofErr w:type="spellEnd"/>
      <w:r>
        <w:rPr>
          <w:bCs/>
        </w:rPr>
        <w:t xml:space="preserve"> of concentrate daily to maintain condition. If you need to go from a condition score of 4 to 5, you will need to add about 2 more </w:t>
      </w:r>
      <w:proofErr w:type="spellStart"/>
      <w:r>
        <w:rPr>
          <w:bCs/>
        </w:rPr>
        <w:t>lb</w:t>
      </w:r>
      <w:proofErr w:type="spellEnd"/>
      <w:r>
        <w:rPr>
          <w:bCs/>
        </w:rPr>
        <w:t xml:space="preserve"> of concentrate. Cows must be in good condition to conceive early in the upcoming breeding season.</w:t>
      </w:r>
    </w:p>
    <w:p w14:paraId="38C6C29D" w14:textId="77777777" w:rsidR="00610AD9" w:rsidRDefault="00610AD9" w:rsidP="00610AD9">
      <w:pPr>
        <w:widowControl w:val="0"/>
        <w:numPr>
          <w:ilvl w:val="0"/>
          <w:numId w:val="30"/>
        </w:numPr>
        <w:rPr>
          <w:bCs/>
        </w:rPr>
      </w:pPr>
      <w:r>
        <w:rPr>
          <w:bCs/>
        </w:rPr>
        <w:t>Watch for calf scours! If scours become a problem, move cows that have not calved to a clean pasture. Be prepared to give fluids to scouring calves that become dehydrated. Consult your veterinarian for advice and send fecal samples to diagnostic lab to determine which drug therapy will be most effective. Try to avoid feeding hay in excessively muddy areas to avoid contamination of the dams’ udders.</w:t>
      </w:r>
    </w:p>
    <w:p w14:paraId="3C24D99A" w14:textId="77777777" w:rsidR="00610AD9" w:rsidRDefault="00610AD9" w:rsidP="00610AD9">
      <w:pPr>
        <w:widowControl w:val="0"/>
        <w:numPr>
          <w:ilvl w:val="0"/>
          <w:numId w:val="30"/>
        </w:numPr>
        <w:rPr>
          <w:bCs/>
        </w:rPr>
      </w:pPr>
      <w:r>
        <w:rPr>
          <w:bCs/>
        </w:rPr>
        <w:t xml:space="preserve">Continue grass tetany prevention. Be sure that the mineral mix contains high levels (~15%) of magnesium and that cows consume adequate amounts. You can feed the UK Beef IRM High Magnesium mineral.  </w:t>
      </w:r>
    </w:p>
    <w:p w14:paraId="6CBCB73E" w14:textId="77777777" w:rsidR="00610AD9" w:rsidRDefault="00610AD9" w:rsidP="00610AD9">
      <w:pPr>
        <w:widowControl w:val="0"/>
        <w:numPr>
          <w:ilvl w:val="0"/>
          <w:numId w:val="30"/>
        </w:numPr>
        <w:rPr>
          <w:bCs/>
        </w:rPr>
      </w:pPr>
      <w:r>
        <w:rPr>
          <w:bCs/>
        </w:rPr>
        <w:t xml:space="preserve">Plan to vaccinate calves for </w:t>
      </w:r>
      <w:proofErr w:type="spellStart"/>
      <w:r>
        <w:rPr>
          <w:bCs/>
        </w:rPr>
        <w:t>clostridial</w:t>
      </w:r>
      <w:proofErr w:type="spellEnd"/>
      <w:r>
        <w:rPr>
          <w:bCs/>
        </w:rPr>
        <w:t xml:space="preserve"> diseases (Blackleg, Malignant Edema) as soon as possible. You might choose to do this at the </w:t>
      </w:r>
      <w:proofErr w:type="spellStart"/>
      <w:r>
        <w:rPr>
          <w:bCs/>
        </w:rPr>
        <w:t>prebreeding</w:t>
      </w:r>
      <w:proofErr w:type="spellEnd"/>
      <w:r>
        <w:rPr>
          <w:bCs/>
        </w:rPr>
        <w:t xml:space="preserve"> working in late April or early May.</w:t>
      </w:r>
    </w:p>
    <w:p w14:paraId="1ECEBE9C" w14:textId="77777777" w:rsidR="00610AD9" w:rsidRDefault="00610AD9" w:rsidP="00610AD9">
      <w:pPr>
        <w:widowControl w:val="0"/>
        <w:numPr>
          <w:ilvl w:val="0"/>
          <w:numId w:val="30"/>
        </w:numPr>
        <w:rPr>
          <w:bCs/>
        </w:rPr>
      </w:pPr>
      <w:r>
        <w:rPr>
          <w:bCs/>
        </w:rPr>
        <w:t>Obtain yearling measurements on bulls and heifers this month (weight, height, pelvic area, scrotal circumference, ultrasound data, etc.) if needed for special sales. Heifers should be on target to be cycling by the start of the breeding season.</w:t>
      </w:r>
    </w:p>
    <w:p w14:paraId="7C732E86" w14:textId="77777777" w:rsidR="00610AD9" w:rsidRDefault="00610AD9" w:rsidP="00610AD9">
      <w:pPr>
        <w:widowControl w:val="0"/>
        <w:numPr>
          <w:ilvl w:val="0"/>
          <w:numId w:val="30"/>
        </w:numPr>
        <w:rPr>
          <w:bCs/>
        </w:rPr>
      </w:pPr>
      <w:r>
        <w:rPr>
          <w:bCs/>
        </w:rPr>
        <w:t>Prepare bulls for the breeding season. Increase feed if necessary to have bulls in adequate condition for breeding. Obtain Breeding Soundness Evaluation (BSE) on bulls, even if they were checked last breeding season. Only use bulls that pass the BSE.</w:t>
      </w:r>
    </w:p>
    <w:p w14:paraId="69CCD24C" w14:textId="77777777" w:rsidR="00610AD9" w:rsidRDefault="00610AD9" w:rsidP="00610AD9">
      <w:pPr>
        <w:widowControl w:val="0"/>
        <w:numPr>
          <w:ilvl w:val="0"/>
          <w:numId w:val="30"/>
        </w:numPr>
        <w:rPr>
          <w:bCs/>
        </w:rPr>
      </w:pPr>
      <w:r>
        <w:rPr>
          <w:bCs/>
        </w:rPr>
        <w:t>Finalize plans for your spring breeding program. Purchase new bulls at least 30 days before the breeding. Order semen now, if using artificial insemination.</w:t>
      </w:r>
    </w:p>
    <w:p w14:paraId="71ACA51E" w14:textId="77777777" w:rsidR="00610AD9" w:rsidRDefault="00610AD9" w:rsidP="00610AD9">
      <w:pPr>
        <w:rPr>
          <w:bCs/>
          <w:u w:val="single"/>
        </w:rPr>
      </w:pPr>
    </w:p>
    <w:p w14:paraId="0747653D" w14:textId="77777777" w:rsidR="00610AD9" w:rsidRDefault="00610AD9" w:rsidP="00610AD9">
      <w:pPr>
        <w:rPr>
          <w:b/>
          <w:bCs/>
          <w:u w:val="single"/>
        </w:rPr>
      </w:pPr>
      <w:r>
        <w:rPr>
          <w:b/>
          <w:bCs/>
          <w:u w:val="single"/>
        </w:rPr>
        <w:t>Fall-Calving Cows</w:t>
      </w:r>
    </w:p>
    <w:p w14:paraId="59039A05" w14:textId="77777777" w:rsidR="00610AD9" w:rsidRDefault="00610AD9" w:rsidP="00610AD9">
      <w:pPr>
        <w:rPr>
          <w:b/>
          <w:bCs/>
          <w:u w:val="single"/>
        </w:rPr>
      </w:pPr>
    </w:p>
    <w:p w14:paraId="7A3888E1" w14:textId="77777777" w:rsidR="00610AD9" w:rsidRDefault="00610AD9" w:rsidP="00610AD9">
      <w:pPr>
        <w:widowControl w:val="0"/>
        <w:numPr>
          <w:ilvl w:val="0"/>
          <w:numId w:val="31"/>
        </w:numPr>
        <w:tabs>
          <w:tab w:val="num" w:pos="360"/>
        </w:tabs>
        <w:rPr>
          <w:bCs/>
        </w:rPr>
      </w:pPr>
      <w:r>
        <w:rPr>
          <w:bCs/>
        </w:rPr>
        <w:t>Bull(s) should be away from the cows now!</w:t>
      </w:r>
    </w:p>
    <w:p w14:paraId="65E8227C" w14:textId="77777777" w:rsidR="00610AD9" w:rsidRDefault="00610AD9" w:rsidP="00610AD9">
      <w:pPr>
        <w:widowControl w:val="0"/>
        <w:numPr>
          <w:ilvl w:val="0"/>
          <w:numId w:val="31"/>
        </w:numPr>
        <w:tabs>
          <w:tab w:val="num" w:pos="360"/>
        </w:tabs>
        <w:rPr>
          <w:bCs/>
        </w:rPr>
      </w:pPr>
      <w:r>
        <w:rPr>
          <w:bCs/>
        </w:rPr>
        <w:t>Plan to pregnancy check cows soon. You can also blood test for pregnancy as early as 30 days after bull removal.</w:t>
      </w:r>
    </w:p>
    <w:p w14:paraId="157FEDE7" w14:textId="77777777" w:rsidR="00610AD9" w:rsidRDefault="00610AD9" w:rsidP="00610AD9">
      <w:pPr>
        <w:widowControl w:val="0"/>
        <w:numPr>
          <w:ilvl w:val="0"/>
          <w:numId w:val="31"/>
        </w:numPr>
        <w:tabs>
          <w:tab w:val="num" w:pos="360"/>
        </w:tabs>
        <w:rPr>
          <w:bCs/>
        </w:rPr>
      </w:pPr>
      <w:r>
        <w:rPr>
          <w:bCs/>
        </w:rPr>
        <w:t>Creep feed calves with grain, by-products, or high-quality forage. Calves will not make satisfactory gains on the dam’s milk alone after about 4 mos. of age – since there isn’t much pasture in March, fall calves need supplemental nutrition. Consider creep grazing on wheat pasture, if available. Calves can also be early weaned. Be sure that feed bunks are low enough that calves can eat with the cows.</w:t>
      </w:r>
    </w:p>
    <w:p w14:paraId="67D67E3F" w14:textId="77777777" w:rsidR="00610AD9" w:rsidRDefault="00610AD9" w:rsidP="00610AD9">
      <w:pPr>
        <w:widowControl w:val="0"/>
        <w:numPr>
          <w:ilvl w:val="0"/>
          <w:numId w:val="31"/>
        </w:numPr>
        <w:tabs>
          <w:tab w:val="num" w:pos="360"/>
        </w:tabs>
        <w:rPr>
          <w:bCs/>
        </w:rPr>
      </w:pPr>
      <w:r>
        <w:rPr>
          <w:bCs/>
        </w:rPr>
        <w:t>Calves intended for feeders should be implanted.</w:t>
      </w:r>
    </w:p>
    <w:p w14:paraId="2AB63418" w14:textId="77777777" w:rsidR="00610AD9" w:rsidRDefault="00610AD9" w:rsidP="00610AD9">
      <w:pPr>
        <w:widowControl w:val="0"/>
        <w:numPr>
          <w:ilvl w:val="0"/>
          <w:numId w:val="31"/>
        </w:numPr>
        <w:tabs>
          <w:tab w:val="num" w:pos="360"/>
        </w:tabs>
        <w:rPr>
          <w:bCs/>
        </w:rPr>
      </w:pPr>
      <w:r>
        <w:rPr>
          <w:bCs/>
        </w:rPr>
        <w:t xml:space="preserve">Consider adding weight and selling your fall calves as “heavy” feeder calves. Keep them gaining!  </w:t>
      </w:r>
    </w:p>
    <w:p w14:paraId="2AF94434" w14:textId="77777777" w:rsidR="00610AD9" w:rsidRDefault="00610AD9" w:rsidP="00610AD9">
      <w:pPr>
        <w:rPr>
          <w:b/>
          <w:bCs/>
          <w:u w:val="single"/>
        </w:rPr>
      </w:pPr>
    </w:p>
    <w:p w14:paraId="37BA3D4F" w14:textId="77777777" w:rsidR="00610AD9" w:rsidRDefault="00610AD9" w:rsidP="00610AD9">
      <w:pPr>
        <w:rPr>
          <w:b/>
          <w:bCs/>
          <w:u w:val="single"/>
        </w:rPr>
      </w:pPr>
      <w:r>
        <w:rPr>
          <w:b/>
          <w:bCs/>
          <w:u w:val="single"/>
        </w:rPr>
        <w:t>General</w:t>
      </w:r>
    </w:p>
    <w:p w14:paraId="7ECEBEEF" w14:textId="77777777" w:rsidR="00610AD9" w:rsidRDefault="00610AD9" w:rsidP="00610AD9">
      <w:pPr>
        <w:rPr>
          <w:b/>
          <w:bCs/>
          <w:u w:val="single"/>
        </w:rPr>
      </w:pPr>
    </w:p>
    <w:p w14:paraId="5C7FE2B7" w14:textId="77777777" w:rsidR="00610AD9" w:rsidRDefault="00610AD9" w:rsidP="00610AD9">
      <w:pPr>
        <w:widowControl w:val="0"/>
        <w:numPr>
          <w:ilvl w:val="0"/>
          <w:numId w:val="32"/>
        </w:numPr>
        <w:rPr>
          <w:bCs/>
          <w:u w:val="single"/>
        </w:rPr>
      </w:pPr>
      <w:r>
        <w:rPr>
          <w:bCs/>
        </w:rPr>
        <w:t xml:space="preserve">Repair fences, equipment, and handling facilities. </w:t>
      </w:r>
    </w:p>
    <w:p w14:paraId="3129651E" w14:textId="77777777" w:rsidR="00610AD9" w:rsidRDefault="00610AD9" w:rsidP="00610AD9">
      <w:pPr>
        <w:widowControl w:val="0"/>
        <w:numPr>
          <w:ilvl w:val="0"/>
          <w:numId w:val="32"/>
        </w:numPr>
        <w:rPr>
          <w:bCs/>
          <w:u w:val="single"/>
        </w:rPr>
      </w:pPr>
      <w:r>
        <w:rPr>
          <w:bCs/>
        </w:rPr>
        <w:t>If you have a dry, sunny day, use chain-link harrow to spread manure in areas where cattle have overwintered. This may be done in conjunction with renovation.</w:t>
      </w:r>
    </w:p>
    <w:p w14:paraId="1C18F330" w14:textId="77777777" w:rsidR="00610AD9" w:rsidRDefault="00610AD9" w:rsidP="00610AD9">
      <w:pPr>
        <w:widowControl w:val="0"/>
        <w:numPr>
          <w:ilvl w:val="0"/>
          <w:numId w:val="32"/>
        </w:numPr>
        <w:rPr>
          <w:bCs/>
          <w:u w:val="single"/>
        </w:rPr>
      </w:pPr>
      <w:r>
        <w:rPr>
          <w:bCs/>
        </w:rPr>
        <w:t>Renovation and fertilization of pastures should be completed.</w:t>
      </w:r>
    </w:p>
    <w:p w14:paraId="04363043" w14:textId="185E2EBC" w:rsidR="00610AD9" w:rsidRDefault="00610AD9" w:rsidP="00610AD9">
      <w:pPr>
        <w:widowControl w:val="0"/>
        <w:numPr>
          <w:ilvl w:val="0"/>
          <w:numId w:val="32"/>
        </w:numPr>
        <w:rPr>
          <w:bCs/>
          <w:u w:val="single"/>
        </w:rPr>
      </w:pPr>
      <w:r>
        <w:rPr>
          <w:bCs/>
        </w:rPr>
        <w:t xml:space="preserve">Start thistle control. They can be a severe problem in Kentucky pastures. Chemical control must be done early </w:t>
      </w:r>
      <w:r w:rsidR="004A67F0">
        <w:rPr>
          <w:bCs/>
        </w:rPr>
        <w:t xml:space="preserve">to </w:t>
      </w:r>
      <w:r>
        <w:rPr>
          <w:bCs/>
        </w:rPr>
        <w:t xml:space="preserve">be effective.  </w:t>
      </w:r>
    </w:p>
    <w:p w14:paraId="2DE63A2E" w14:textId="7360A519" w:rsidR="00610AD9" w:rsidRDefault="00610AD9" w:rsidP="00610AD9">
      <w:pPr>
        <w:widowControl w:val="0"/>
        <w:numPr>
          <w:ilvl w:val="0"/>
          <w:numId w:val="32"/>
        </w:numPr>
        <w:rPr>
          <w:bCs/>
          <w:u w:val="single"/>
        </w:rPr>
      </w:pPr>
      <w:r>
        <w:rPr>
          <w:bCs/>
        </w:rPr>
        <w:t>Watch for lice and treat if needed.</w:t>
      </w:r>
    </w:p>
    <w:tbl>
      <w:tblPr>
        <w:tblW w:w="5000" w:type="pct"/>
        <w:jc w:val="center"/>
        <w:tblCellMar>
          <w:left w:w="0" w:type="dxa"/>
          <w:right w:w="0" w:type="dxa"/>
        </w:tblCellMar>
        <w:tblLook w:val="04A0" w:firstRow="1" w:lastRow="0" w:firstColumn="1" w:lastColumn="0" w:noHBand="0" w:noVBand="1"/>
      </w:tblPr>
      <w:tblGrid>
        <w:gridCol w:w="5040"/>
      </w:tblGrid>
      <w:tr w:rsidR="00610AD9" w14:paraId="3873DEC2" w14:textId="77777777" w:rsidTr="004A67F0">
        <w:trPr>
          <w:jc w:val="center"/>
        </w:trPr>
        <w:tc>
          <w:tcPr>
            <w:tcW w:w="5040" w:type="dxa"/>
            <w:hideMark/>
          </w:tcPr>
          <w:tbl>
            <w:tblPr>
              <w:tblW w:w="0" w:type="auto"/>
              <w:jc w:val="center"/>
              <w:tblCellMar>
                <w:left w:w="0" w:type="dxa"/>
                <w:right w:w="0" w:type="dxa"/>
              </w:tblCellMar>
              <w:tblLook w:val="04A0" w:firstRow="1" w:lastRow="0" w:firstColumn="1" w:lastColumn="0" w:noHBand="0" w:noVBand="1"/>
            </w:tblPr>
            <w:tblGrid>
              <w:gridCol w:w="5040"/>
            </w:tblGrid>
            <w:tr w:rsidR="00610AD9" w14:paraId="50302817" w14:textId="77777777" w:rsidTr="00B64054">
              <w:trPr>
                <w:jc w:val="center"/>
              </w:trPr>
              <w:tc>
                <w:tcPr>
                  <w:tcW w:w="0" w:type="auto"/>
                </w:tcPr>
                <w:tbl>
                  <w:tblPr>
                    <w:tblW w:w="5000" w:type="pct"/>
                    <w:tblCellMar>
                      <w:left w:w="0" w:type="dxa"/>
                      <w:right w:w="0" w:type="dxa"/>
                    </w:tblCellMar>
                    <w:tblLook w:val="04A0" w:firstRow="1" w:lastRow="0" w:firstColumn="1" w:lastColumn="0" w:noHBand="0" w:noVBand="1"/>
                  </w:tblPr>
                  <w:tblGrid>
                    <w:gridCol w:w="5040"/>
                  </w:tblGrid>
                  <w:tr w:rsidR="00610AD9" w14:paraId="4AEC74BF" w14:textId="77777777" w:rsidTr="00B64054">
                    <w:tc>
                      <w:tcPr>
                        <w:tcW w:w="0" w:type="auto"/>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5040"/>
                        </w:tblGrid>
                        <w:tr w:rsidR="00610AD9" w:rsidRPr="000E3323" w14:paraId="22DEF02A" w14:textId="77777777" w:rsidTr="00B64054">
                          <w:tc>
                            <w:tcPr>
                              <w:tcW w:w="9000" w:type="dxa"/>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5040"/>
                              </w:tblGrid>
                              <w:tr w:rsidR="00610AD9" w:rsidRPr="000E3323" w14:paraId="03CB8F53" w14:textId="77777777" w:rsidTr="00B64054">
                                <w:tc>
                                  <w:tcPr>
                                    <w:tcW w:w="0" w:type="auto"/>
                                    <w:tcMar>
                                      <w:top w:w="0" w:type="dxa"/>
                                      <w:left w:w="270" w:type="dxa"/>
                                      <w:bottom w:w="135" w:type="dxa"/>
                                      <w:right w:w="270" w:type="dxa"/>
                                    </w:tcMar>
                                    <w:hideMark/>
                                  </w:tcPr>
                                  <w:p w14:paraId="01005742" w14:textId="77777777" w:rsidR="00AF3DF9" w:rsidRDefault="00610AD9" w:rsidP="004A67F0">
                                    <w:pPr>
                                      <w:pStyle w:val="NoSpacing"/>
                                    </w:pPr>
                                    <w:r w:rsidRPr="00754DC3">
                                      <w:rPr>
                                        <w:rStyle w:val="Strong"/>
                                        <w:bCs w:val="0"/>
                                      </w:rPr>
                                      <w:t>Be Opportunistic as a Margin Operator</w:t>
                                    </w:r>
                                    <w:r w:rsidRPr="00754DC3">
                                      <w:br/>
                                    </w:r>
                                    <w:r w:rsidRPr="00AF3DF9">
                                      <w:rPr>
                                        <w:b/>
                                        <w:i/>
                                        <w:sz w:val="20"/>
                                        <w:szCs w:val="20"/>
                                      </w:rPr>
                                      <w:t xml:space="preserve">By: Kenny </w:t>
                                    </w:r>
                                    <w:proofErr w:type="spellStart"/>
                                    <w:r w:rsidRPr="00AF3DF9">
                                      <w:rPr>
                                        <w:b/>
                                        <w:i/>
                                        <w:sz w:val="20"/>
                                        <w:szCs w:val="20"/>
                                      </w:rPr>
                                      <w:t>Burdine</w:t>
                                    </w:r>
                                    <w:proofErr w:type="spellEnd"/>
                                    <w:r w:rsidRPr="00AF3DF9">
                                      <w:rPr>
                                        <w:b/>
                                        <w:i/>
                                        <w:sz w:val="20"/>
                                        <w:szCs w:val="20"/>
                                      </w:rPr>
                                      <w:t>, University of Kentucky</w:t>
                                    </w:r>
                                    <w:r w:rsidRPr="004A67F0">
                                      <w:br/>
                                    </w:r>
                                  </w:p>
                                  <w:p w14:paraId="75D19199" w14:textId="293568C0" w:rsidR="00610AD9" w:rsidRPr="004A67F0" w:rsidRDefault="00610AD9" w:rsidP="004A67F0">
                                    <w:pPr>
                                      <w:pStyle w:val="NoSpacing"/>
                                    </w:pPr>
                                    <w:r w:rsidRPr="004A67F0">
                                      <w:t xml:space="preserve">While there are always a number of factors that can impact cattle markets, things appear to be setting up well for stocker operations in 2023. First, high feed costs are likely to result in very high value of gain on calves this year. The chart above shows estimated feed cost per </w:t>
                                    </w:r>
                                    <w:proofErr w:type="spellStart"/>
                                    <w:r w:rsidRPr="004A67F0">
                                      <w:t>lb</w:t>
                                    </w:r>
                                    <w:proofErr w:type="spellEnd"/>
                                    <w:r w:rsidRPr="004A67F0">
                                      <w:t xml:space="preserve"> of gain from Kansas State’s Focus on </w:t>
                                    </w:r>
                                    <w:proofErr w:type="spellStart"/>
                                    <w:r w:rsidRPr="004A67F0">
                                      <w:t>Feedyards</w:t>
                                    </w:r>
                                    <w:proofErr w:type="spellEnd"/>
                                    <w:r w:rsidRPr="004A67F0">
                                      <w:t xml:space="preserve"> newsletter. Note the estimated cost of gain for January was over $1.45 per lb. And secondly, there is an incredible amount of carry in feeder cattle futures markets. As I write this, the November contract is trading at a $30 premium over March (see chart below, updated from last week). This means that the expectation is for heavy feeder cattle prices to increase throughout the year, which will only add to the value of pounds that are added through growing programs. And we are starting to get a clearer picture of what calf values are going to be this spring.</w:t>
                                    </w:r>
                                    <w:r w:rsidRPr="004A67F0">
                                      <w:br/>
                                      <w:t> </w:t>
                                    </w:r>
                                    <w:r w:rsidRPr="004A67F0">
                                      <w:br/>
                                      <w:t>Astute margin operators are regularly running budgets for their programs. They use the futures market to predict the value of feeder cattle when sold in the future, estimate the cost of growing calves until sale, and use that to determine what can be paid for those calves at placement. In truth, these returns will vary depending on the type of calves that are placed into their programs. Some operators like to place steers, while others prefer to grow heifers. Some producers choose to buy preconditioned calves, while other may choose to buy lighter calves that are fresh off the cow. Others have found niches for buying discounted bull calves, castrating them, and selling them later as feeder steers. The point is that there are a lot of potential programs that may allow for profit to be made.</w:t>
                                    </w:r>
                                    <w:r w:rsidRPr="004A67F0">
                                      <w:br/>
                                      <w:t> </w:t>
                                    </w:r>
                                    <w:r w:rsidRPr="004A67F0">
                                      <w:br/>
                                      <w:t>When calves are placed into a growing program, money can often be made on the “buy”. By that I mean that getting a group of calves placed at an attractive price is a key first step to profitability. Sometimes producers need to look at multiple types of calves to determine where those attractive buying opportunities are. If producers are comfortable placing different types and weights of calves, they should run budgets for multiple systems and take advantage of profit opportunities when they come into view. This flexibility on the type of cattle being placed can allow producers to capitalize on different opportunities available at different times in the market.</w:t>
                                    </w:r>
                                    <w:r w:rsidRPr="004A67F0">
                                      <w:br/>
                                      <w:t> </w:t>
                                    </w:r>
                                    <w:r w:rsidRPr="004A67F0">
                                      <w:br/>
                                      <w:t xml:space="preserve">Being opportunistic can also pay off when it </w:t>
                                    </w:r>
                                    <w:proofErr w:type="spellStart"/>
                                    <w:r w:rsidRPr="004A67F0">
                                      <w:t>come</w:t>
                                    </w:r>
                                    <w:proofErr w:type="spellEnd"/>
                                    <w:r w:rsidRPr="004A67F0">
                                      <w:t xml:space="preserve"> to pricing. Once calves are placed into a backgrounding or stocker program, very few things will have a larger impact on profit than what the market does between placement and sale. So, producers should be thinking about ways to manage price risk from the start. Calves are going to be very expensive this spring, which means that stocker operators will have a lot of money at risk from day one. In fact, they will likely have more than 80% of their total costs sunk the day they place those calves. So, producers may also want to be opportunistic about taking advantage of price risk management opportunities. With a fall board above $220 per cwt, the market is offering some pricing that we have not seen in quite some time. Profit opportunities will exist in 2023, but stocker operators need to be opportunistic when the get the chance to place cattle at an attractive margin and take advantage of pricing opportunities as they present themselves.</w:t>
                                    </w:r>
                                  </w:p>
                                </w:tc>
                              </w:tr>
                            </w:tbl>
                            <w:p w14:paraId="334616A1" w14:textId="77777777" w:rsidR="00610AD9" w:rsidRPr="000E3323" w:rsidRDefault="00610AD9" w:rsidP="004A67F0">
                              <w:pPr>
                                <w:pStyle w:val="NoSpacing"/>
                                <w:rPr>
                                  <w:sz w:val="20"/>
                                  <w:szCs w:val="20"/>
                                </w:rPr>
                              </w:pPr>
                            </w:p>
                          </w:tc>
                        </w:tr>
                      </w:tbl>
                      <w:p w14:paraId="5DB02E48" w14:textId="77777777" w:rsidR="00610AD9" w:rsidRPr="000E3323" w:rsidRDefault="00610AD9" w:rsidP="004A67F0">
                        <w:pPr>
                          <w:pStyle w:val="NoSpacing"/>
                          <w:rPr>
                            <w:sz w:val="20"/>
                            <w:szCs w:val="20"/>
                          </w:rPr>
                        </w:pPr>
                      </w:p>
                    </w:tc>
                  </w:tr>
                  <w:tr w:rsidR="00610AD9" w14:paraId="260A99B2" w14:textId="77777777" w:rsidTr="00B64054">
                    <w:tc>
                      <w:tcPr>
                        <w:tcW w:w="0" w:type="auto"/>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5040"/>
                        </w:tblGrid>
                        <w:tr w:rsidR="00610AD9" w14:paraId="4931775B" w14:textId="77777777" w:rsidTr="00B64054">
                          <w:tc>
                            <w:tcPr>
                              <w:tcW w:w="9000" w:type="dxa"/>
                              <w:hideMark/>
                            </w:tcPr>
                            <w:p w14:paraId="2DB30E1F" w14:textId="77777777" w:rsidR="00610AD9" w:rsidRDefault="00610AD9" w:rsidP="004A67F0">
                              <w:pPr>
                                <w:pStyle w:val="NoSpacing"/>
                                <w:rPr>
                                  <w:sz w:val="20"/>
                                  <w:szCs w:val="20"/>
                                </w:rPr>
                              </w:pPr>
                            </w:p>
                          </w:tc>
                        </w:tr>
                      </w:tbl>
                      <w:p w14:paraId="09BCAB77" w14:textId="77777777" w:rsidR="00610AD9" w:rsidRDefault="00610AD9" w:rsidP="004A67F0">
                        <w:pPr>
                          <w:pStyle w:val="NoSpacing"/>
                          <w:rPr>
                            <w:sz w:val="20"/>
                            <w:szCs w:val="20"/>
                          </w:rPr>
                        </w:pPr>
                      </w:p>
                    </w:tc>
                  </w:tr>
                  <w:tr w:rsidR="00610AD9" w14:paraId="6A297A34" w14:textId="77777777" w:rsidTr="00B64054">
                    <w:tc>
                      <w:tcPr>
                        <w:tcW w:w="0" w:type="auto"/>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5040"/>
                        </w:tblGrid>
                        <w:tr w:rsidR="00610AD9" w14:paraId="2D9E816F" w14:textId="77777777" w:rsidTr="00B64054">
                          <w:tc>
                            <w:tcPr>
                              <w:tcW w:w="9000" w:type="dxa"/>
                              <w:hideMark/>
                            </w:tcPr>
                            <w:p w14:paraId="7FB7149B" w14:textId="77777777" w:rsidR="00610AD9" w:rsidRDefault="00610AD9" w:rsidP="004A67F0">
                              <w:pPr>
                                <w:pStyle w:val="NoSpacing"/>
                                <w:rPr>
                                  <w:sz w:val="20"/>
                                  <w:szCs w:val="20"/>
                                </w:rPr>
                              </w:pPr>
                            </w:p>
                          </w:tc>
                        </w:tr>
                      </w:tbl>
                      <w:p w14:paraId="34D8545E" w14:textId="77777777" w:rsidR="00610AD9" w:rsidRDefault="00610AD9" w:rsidP="004A67F0">
                        <w:pPr>
                          <w:pStyle w:val="NoSpacing"/>
                          <w:rPr>
                            <w:sz w:val="20"/>
                            <w:szCs w:val="20"/>
                          </w:rPr>
                        </w:pPr>
                      </w:p>
                    </w:tc>
                  </w:tr>
                  <w:tr w:rsidR="00610AD9" w14:paraId="561C9EE0" w14:textId="77777777" w:rsidTr="00B64054">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4770"/>
                        </w:tblGrid>
                        <w:tr w:rsidR="00610AD9" w14:paraId="0699BC72" w14:textId="77777777" w:rsidTr="00B64054">
                          <w:tc>
                            <w:tcPr>
                              <w:tcW w:w="0" w:type="auto"/>
                              <w:tcMar>
                                <w:top w:w="0" w:type="dxa"/>
                                <w:left w:w="135" w:type="dxa"/>
                                <w:bottom w:w="0" w:type="dxa"/>
                                <w:right w:w="135" w:type="dxa"/>
                              </w:tcMar>
                              <w:hideMark/>
                            </w:tcPr>
                            <w:p w14:paraId="544217D9" w14:textId="77777777" w:rsidR="00610AD9" w:rsidRDefault="00610AD9" w:rsidP="004A67F0">
                              <w:pPr>
                                <w:pStyle w:val="NoSpacing"/>
                              </w:pPr>
                            </w:p>
                          </w:tc>
                        </w:tr>
                      </w:tbl>
                      <w:p w14:paraId="52DF285F" w14:textId="77777777" w:rsidR="00610AD9" w:rsidRDefault="00610AD9" w:rsidP="004A67F0">
                        <w:pPr>
                          <w:pStyle w:val="NoSpacing"/>
                          <w:rPr>
                            <w:sz w:val="20"/>
                            <w:szCs w:val="20"/>
                          </w:rPr>
                        </w:pPr>
                      </w:p>
                    </w:tc>
                  </w:tr>
                </w:tbl>
                <w:p w14:paraId="2307D377" w14:textId="2B216A1D" w:rsidR="00610AD9" w:rsidRDefault="00610AD9" w:rsidP="004A67F0">
                  <w:pPr>
                    <w:pStyle w:val="NoSpacing"/>
                    <w:rPr>
                      <w:rFonts w:ascii="Calibri" w:hAnsi="Calibri" w:cs="Calibri"/>
                    </w:rPr>
                  </w:pPr>
                </w:p>
                <w:p w14:paraId="601B6AFA" w14:textId="26228913" w:rsidR="00610AD9" w:rsidRDefault="00610AD9" w:rsidP="004A67F0">
                  <w:pPr>
                    <w:pStyle w:val="NoSpacing"/>
                    <w:rPr>
                      <w:rFonts w:ascii="Calibri" w:hAnsi="Calibri" w:cs="Calibri"/>
                    </w:rPr>
                  </w:pPr>
                </w:p>
                <w:p w14:paraId="62B36912" w14:textId="11C81293" w:rsidR="00610AD9" w:rsidRDefault="00610AD9" w:rsidP="004A67F0">
                  <w:pPr>
                    <w:pStyle w:val="NoSpacing"/>
                    <w:rPr>
                      <w:rFonts w:ascii="Calibri" w:hAnsi="Calibri" w:cs="Calibri"/>
                    </w:rPr>
                  </w:pPr>
                </w:p>
                <w:tbl>
                  <w:tblPr>
                    <w:tblW w:w="5000" w:type="pct"/>
                    <w:tblCellMar>
                      <w:left w:w="0" w:type="dxa"/>
                      <w:right w:w="0" w:type="dxa"/>
                    </w:tblCellMar>
                    <w:tblLook w:val="04A0" w:firstRow="1" w:lastRow="0" w:firstColumn="1" w:lastColumn="0" w:noHBand="0" w:noVBand="1"/>
                  </w:tblPr>
                  <w:tblGrid>
                    <w:gridCol w:w="5040"/>
                  </w:tblGrid>
                  <w:tr w:rsidR="00610AD9" w14:paraId="24256234" w14:textId="77777777" w:rsidTr="00B64054">
                    <w:tc>
                      <w:tcPr>
                        <w:tcW w:w="0" w:type="auto"/>
                        <w:tcMar>
                          <w:top w:w="135" w:type="dxa"/>
                          <w:left w:w="135" w:type="dxa"/>
                          <w:bottom w:w="135" w:type="dxa"/>
                          <w:right w:w="135" w:type="dxa"/>
                        </w:tcMar>
                        <w:hideMark/>
                      </w:tcPr>
                      <w:p w14:paraId="320926E1" w14:textId="1AE68428" w:rsidR="00610AD9" w:rsidRDefault="00610AD9" w:rsidP="004A67F0">
                        <w:pPr>
                          <w:pStyle w:val="NoSpacing"/>
                          <w:rPr>
                            <w:sz w:val="20"/>
                            <w:szCs w:val="20"/>
                          </w:rPr>
                        </w:pPr>
                      </w:p>
                    </w:tc>
                  </w:tr>
                </w:tbl>
                <w:p w14:paraId="49351DE9" w14:textId="16EC8828" w:rsidR="00610AD9" w:rsidRDefault="004A67F0" w:rsidP="004A67F0">
                  <w:pPr>
                    <w:pStyle w:val="NoSpacing"/>
                    <w:rPr>
                      <w:rFonts w:ascii="Calibri" w:hAnsi="Calibri" w:cs="Calibri"/>
                    </w:rPr>
                  </w:pPr>
                  <w:r w:rsidRPr="00C67EE1">
                    <w:rPr>
                      <w:rFonts w:ascii="Arial" w:hAnsi="Arial" w:cs="Arial"/>
                      <w:b/>
                      <w:noProof/>
                      <w:sz w:val="18"/>
                      <w:szCs w:val="20"/>
                    </w:rPr>
                    <w:drawing>
                      <wp:anchor distT="0" distB="0" distL="114300" distR="114300" simplePos="0" relativeHeight="251668992" behindDoc="1" locked="0" layoutInCell="1" allowOverlap="1" wp14:anchorId="050EA1C4" wp14:editId="14BE3A75">
                        <wp:simplePos x="0" y="0"/>
                        <wp:positionH relativeFrom="column">
                          <wp:posOffset>1552575</wp:posOffset>
                        </wp:positionH>
                        <wp:positionV relativeFrom="paragraph">
                          <wp:posOffset>334010</wp:posOffset>
                        </wp:positionV>
                        <wp:extent cx="1213485" cy="575369"/>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om.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3485" cy="575369"/>
                                </a:xfrm>
                                <a:prstGeom prst="rect">
                                  <a:avLst/>
                                </a:prstGeom>
                              </pic:spPr>
                            </pic:pic>
                          </a:graphicData>
                        </a:graphic>
                        <wp14:sizeRelH relativeFrom="page">
                          <wp14:pctWidth>0</wp14:pctWidth>
                        </wp14:sizeRelH>
                        <wp14:sizeRelV relativeFrom="page">
                          <wp14:pctHeight>0</wp14:pctHeight>
                        </wp14:sizeRelV>
                      </wp:anchor>
                    </w:drawing>
                  </w:r>
                </w:p>
                <w:tbl>
                  <w:tblPr>
                    <w:tblW w:w="5000" w:type="pct"/>
                    <w:tblCellMar>
                      <w:left w:w="0" w:type="dxa"/>
                      <w:right w:w="0" w:type="dxa"/>
                    </w:tblCellMar>
                    <w:tblLook w:val="04A0" w:firstRow="1" w:lastRow="0" w:firstColumn="1" w:lastColumn="0" w:noHBand="0" w:noVBand="1"/>
                  </w:tblPr>
                  <w:tblGrid>
                    <w:gridCol w:w="5040"/>
                  </w:tblGrid>
                  <w:tr w:rsidR="00610AD9" w14:paraId="1AA454DC" w14:textId="77777777" w:rsidTr="00B64054">
                    <w:tc>
                      <w:tcPr>
                        <w:tcW w:w="0" w:type="auto"/>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5040"/>
                        </w:tblGrid>
                        <w:tr w:rsidR="00610AD9" w14:paraId="36B946BF" w14:textId="77777777" w:rsidTr="00B64054">
                          <w:tc>
                            <w:tcPr>
                              <w:tcW w:w="9000" w:type="dxa"/>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5040"/>
                              </w:tblGrid>
                              <w:tr w:rsidR="00610AD9" w14:paraId="67FEB096" w14:textId="77777777" w:rsidTr="00B64054">
                                <w:tc>
                                  <w:tcPr>
                                    <w:tcW w:w="0" w:type="auto"/>
                                    <w:tcMar>
                                      <w:top w:w="0" w:type="dxa"/>
                                      <w:left w:w="270" w:type="dxa"/>
                                      <w:bottom w:w="135" w:type="dxa"/>
                                      <w:right w:w="270" w:type="dxa"/>
                                    </w:tcMar>
                                    <w:hideMark/>
                                  </w:tcPr>
                                  <w:p w14:paraId="15C95641" w14:textId="0498A607" w:rsidR="00610AD9" w:rsidRDefault="00610AD9" w:rsidP="004A67F0">
                                    <w:pPr>
                                      <w:pStyle w:val="NoSpacing"/>
                                    </w:pPr>
                                  </w:p>
                                </w:tc>
                              </w:tr>
                            </w:tbl>
                            <w:p w14:paraId="30C95471" w14:textId="77777777" w:rsidR="00610AD9" w:rsidRDefault="00610AD9" w:rsidP="004A67F0">
                              <w:pPr>
                                <w:pStyle w:val="NoSpacing"/>
                                <w:rPr>
                                  <w:sz w:val="20"/>
                                  <w:szCs w:val="20"/>
                                </w:rPr>
                              </w:pPr>
                            </w:p>
                          </w:tc>
                        </w:tr>
                      </w:tbl>
                      <w:p w14:paraId="7CDBE31A" w14:textId="613E1BA4" w:rsidR="00610AD9" w:rsidRDefault="00610AD9" w:rsidP="004A67F0">
                        <w:pPr>
                          <w:pStyle w:val="NoSpacing"/>
                          <w:rPr>
                            <w:sz w:val="20"/>
                            <w:szCs w:val="20"/>
                          </w:rPr>
                        </w:pPr>
                      </w:p>
                    </w:tc>
                  </w:tr>
                  <w:tr w:rsidR="00610AD9" w14:paraId="4B7F8E0C" w14:textId="77777777" w:rsidTr="00B64054">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4770"/>
                        </w:tblGrid>
                        <w:tr w:rsidR="00610AD9" w14:paraId="2A89B474" w14:textId="77777777" w:rsidTr="00B64054">
                          <w:tc>
                            <w:tcPr>
                              <w:tcW w:w="0" w:type="auto"/>
                              <w:tcMar>
                                <w:top w:w="0" w:type="dxa"/>
                                <w:left w:w="135" w:type="dxa"/>
                                <w:bottom w:w="0" w:type="dxa"/>
                                <w:right w:w="135" w:type="dxa"/>
                              </w:tcMar>
                              <w:hideMark/>
                            </w:tcPr>
                            <w:p w14:paraId="2D582B81" w14:textId="77777777" w:rsidR="00610AD9" w:rsidRDefault="00610AD9" w:rsidP="004A67F0">
                              <w:pPr>
                                <w:pStyle w:val="NoSpacing"/>
                              </w:pPr>
                            </w:p>
                          </w:tc>
                        </w:tr>
                      </w:tbl>
                      <w:p w14:paraId="7FDC8FA4" w14:textId="7E15870C" w:rsidR="00610AD9" w:rsidRDefault="00610AD9" w:rsidP="004A67F0">
                        <w:pPr>
                          <w:pStyle w:val="NoSpacing"/>
                          <w:rPr>
                            <w:sz w:val="20"/>
                            <w:szCs w:val="20"/>
                          </w:rPr>
                        </w:pPr>
                      </w:p>
                    </w:tc>
                  </w:tr>
                </w:tbl>
                <w:p w14:paraId="77794BC8" w14:textId="07F259E7" w:rsidR="00610AD9" w:rsidRDefault="00610AD9" w:rsidP="004A67F0">
                  <w:pPr>
                    <w:pStyle w:val="NoSpacing"/>
                    <w:rPr>
                      <w:rFonts w:ascii="Calibri" w:hAnsi="Calibri" w:cs="Calibri"/>
                    </w:rPr>
                  </w:pPr>
                </w:p>
                <w:p w14:paraId="3827212A" w14:textId="77777777" w:rsidR="00610AD9" w:rsidRDefault="00610AD9" w:rsidP="004A67F0">
                  <w:pPr>
                    <w:pStyle w:val="NoSpacing"/>
                  </w:pPr>
                </w:p>
              </w:tc>
            </w:tr>
          </w:tbl>
          <w:p w14:paraId="627EE068" w14:textId="7ED6F11B" w:rsidR="00610AD9" w:rsidRDefault="00610AD9" w:rsidP="004A67F0">
            <w:pPr>
              <w:pStyle w:val="NoSpacing"/>
              <w:rPr>
                <w:sz w:val="20"/>
                <w:szCs w:val="20"/>
              </w:rPr>
            </w:pPr>
          </w:p>
        </w:tc>
        <w:bookmarkStart w:id="0" w:name="_GoBack"/>
        <w:bookmarkEnd w:id="0"/>
      </w:tr>
    </w:tbl>
    <w:p w14:paraId="04CEC1FD" w14:textId="77777777" w:rsidR="004A67F0" w:rsidRPr="004A67F0" w:rsidRDefault="00812B66" w:rsidP="004A67F0">
      <w:pPr>
        <w:widowControl w:val="0"/>
        <w:rPr>
          <w:b/>
          <w:bCs/>
          <w:sz w:val="20"/>
          <w:szCs w:val="20"/>
        </w:rPr>
      </w:pPr>
      <w:r w:rsidRPr="004A67F0">
        <w:rPr>
          <w:b/>
          <w:bCs/>
          <w:sz w:val="20"/>
          <w:szCs w:val="20"/>
        </w:rPr>
        <w:t>Released by</w:t>
      </w:r>
    </w:p>
    <w:p w14:paraId="4749CBE4" w14:textId="1AD1FC75" w:rsidR="00AB44CE" w:rsidRPr="004A67F0" w:rsidRDefault="00812B66" w:rsidP="004A67F0">
      <w:pPr>
        <w:widowControl w:val="0"/>
        <w:rPr>
          <w:b/>
          <w:bCs/>
        </w:rPr>
      </w:pPr>
      <w:r>
        <w:rPr>
          <w:b/>
          <w:bCs/>
          <w:sz w:val="20"/>
          <w:szCs w:val="20"/>
        </w:rPr>
        <w:t>County Extension Agent for Agriculture and Natural Resources</w:t>
      </w:r>
    </w:p>
    <w:p w14:paraId="03A21D7D" w14:textId="553AA803" w:rsidR="00353AEF" w:rsidRDefault="00353AEF" w:rsidP="00C6498F">
      <w:pPr>
        <w:widowControl w:val="0"/>
        <w:rPr>
          <w:rFonts w:ascii="Arial" w:hAnsi="Arial" w:cs="Arial"/>
          <w:sz w:val="18"/>
          <w:szCs w:val="20"/>
        </w:rPr>
        <w:sectPr w:rsidR="00353AEF" w:rsidSect="00C6498F">
          <w:headerReference w:type="default" r:id="rId17"/>
          <w:footerReference w:type="even" r:id="rId18"/>
          <w:headerReference w:type="first" r:id="rId19"/>
          <w:footerReference w:type="first" r:id="rId20"/>
          <w:type w:val="continuous"/>
          <w:pgSz w:w="12240" w:h="15840" w:code="1"/>
          <w:pgMar w:top="720" w:right="720" w:bottom="720" w:left="720" w:header="630" w:footer="288" w:gutter="0"/>
          <w:cols w:num="2" w:space="720"/>
          <w:titlePg/>
          <w:docGrid w:linePitch="360"/>
        </w:sectPr>
      </w:pPr>
    </w:p>
    <w:p w14:paraId="66118A0B" w14:textId="27AD647F" w:rsidR="00C67EE1" w:rsidRPr="00353AEF" w:rsidRDefault="00C67EE1" w:rsidP="004A67F0">
      <w:pPr>
        <w:ind w:right="135"/>
        <w:rPr>
          <w:rFonts w:ascii="Arial" w:hAnsi="Arial" w:cs="Arial"/>
          <w:sz w:val="18"/>
          <w:szCs w:val="20"/>
        </w:rPr>
        <w:sectPr w:rsidR="00C67EE1" w:rsidRPr="00353AEF" w:rsidSect="00353AEF">
          <w:headerReference w:type="default" r:id="rId21"/>
          <w:footerReference w:type="default" r:id="rId22"/>
          <w:type w:val="continuous"/>
          <w:pgSz w:w="12240" w:h="15840" w:code="1"/>
          <w:pgMar w:top="720" w:right="720" w:bottom="720" w:left="720" w:header="630" w:footer="288" w:gutter="0"/>
          <w:cols w:num="2" w:space="720"/>
          <w:titlePg/>
          <w:docGrid w:linePitch="360"/>
        </w:sectPr>
      </w:pPr>
    </w:p>
    <w:p w14:paraId="7C342E1E" w14:textId="3091445F" w:rsidR="00C67EE1" w:rsidRPr="00812B66" w:rsidRDefault="00C67EE1" w:rsidP="00C67EE1">
      <w:pPr>
        <w:ind w:right="135"/>
        <w:rPr>
          <w:rFonts w:ascii="Arial" w:hAnsi="Arial" w:cs="Arial"/>
          <w:sz w:val="18"/>
          <w:szCs w:val="20"/>
        </w:rPr>
        <w:sectPr w:rsidR="00C67EE1" w:rsidRPr="00812B66" w:rsidSect="008F0B04">
          <w:type w:val="continuous"/>
          <w:pgSz w:w="12240" w:h="15840" w:code="1"/>
          <w:pgMar w:top="720" w:right="720" w:bottom="0" w:left="720" w:header="630" w:footer="288" w:gutter="0"/>
          <w:cols w:num="2" w:space="720"/>
          <w:titlePg/>
          <w:docGrid w:linePitch="360"/>
        </w:sectPr>
      </w:pPr>
    </w:p>
    <w:p w14:paraId="5432CE77" w14:textId="48F1D32C" w:rsidR="008904E4" w:rsidRPr="00C67EE1" w:rsidRDefault="008904E4" w:rsidP="00320306">
      <w:pPr>
        <w:pStyle w:val="Heading1"/>
        <w:spacing w:before="0" w:after="0"/>
        <w:ind w:right="203"/>
        <w:rPr>
          <w:sz w:val="22"/>
          <w:szCs w:val="22"/>
        </w:rPr>
      </w:pPr>
    </w:p>
    <w:sectPr w:rsidR="008904E4" w:rsidRPr="00C67EE1" w:rsidSect="00320306">
      <w:type w:val="continuous"/>
      <w:pgSz w:w="12240" w:h="15840" w:code="1"/>
      <w:pgMar w:top="720" w:right="720" w:bottom="720" w:left="720" w:header="720" w:footer="8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35D32" w14:textId="77777777" w:rsidR="00144EC7" w:rsidRDefault="00144EC7">
      <w:r>
        <w:separator/>
      </w:r>
    </w:p>
  </w:endnote>
  <w:endnote w:type="continuationSeparator" w:id="0">
    <w:p w14:paraId="0C3CAFAA" w14:textId="77777777" w:rsidR="00144EC7" w:rsidRDefault="0014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TUR">
    <w:charset w:val="00"/>
    <w:family w:val="roman"/>
    <w:pitch w:val="variable"/>
    <w:sig w:usb0="E0002EFF" w:usb1="C000785B" w:usb2="00000009" w:usb3="00000000" w:csb0="000001FF"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5C6E5" w14:textId="763DEDCE" w:rsidR="000567D9" w:rsidRDefault="00DF3CD8" w:rsidP="00F84935">
    <w:pPr>
      <w:pStyle w:val="Footer"/>
      <w:framePr w:h="630" w:hRule="exact" w:wrap="around" w:vAnchor="text" w:hAnchor="margin" w:xAlign="center" w:y="241"/>
      <w:rPr>
        <w:rStyle w:val="PageNumber"/>
      </w:rPr>
    </w:pPr>
    <w:r>
      <w:rPr>
        <w:rStyle w:val="PageNumber"/>
      </w:rPr>
      <w:fldChar w:fldCharType="begin"/>
    </w:r>
    <w:r w:rsidR="000567D9">
      <w:rPr>
        <w:rStyle w:val="PageNumber"/>
      </w:rPr>
      <w:instrText xml:space="preserve">PAGE  </w:instrText>
    </w:r>
    <w:r>
      <w:rPr>
        <w:rStyle w:val="PageNumber"/>
      </w:rPr>
      <w:fldChar w:fldCharType="separate"/>
    </w:r>
    <w:r w:rsidR="000B4A12">
      <w:rPr>
        <w:rStyle w:val="PageNumber"/>
        <w:noProof/>
      </w:rPr>
      <w:t>4</w:t>
    </w:r>
    <w:r>
      <w:rPr>
        <w:rStyle w:val="PageNumber"/>
      </w:rPr>
      <w:fldChar w:fldCharType="end"/>
    </w:r>
  </w:p>
  <w:p w14:paraId="22ABFDFC" w14:textId="77777777" w:rsidR="000567D9" w:rsidRDefault="000567D9" w:rsidP="00F84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92A06" w14:textId="77777777" w:rsidR="000567D9" w:rsidRDefault="00E23092">
    <w:pPr>
      <w:pStyle w:val="Footer"/>
    </w:pPr>
    <w:r>
      <w:rPr>
        <w:b/>
        <w:noProof/>
        <w:sz w:val="20"/>
        <w:szCs w:val="20"/>
      </w:rPr>
      <w:drawing>
        <wp:anchor distT="0" distB="0" distL="114300" distR="114300" simplePos="0" relativeHeight="251661824" behindDoc="1" locked="0" layoutInCell="1" allowOverlap="1" wp14:anchorId="51B2D899" wp14:editId="552C3BF9">
          <wp:simplePos x="0" y="0"/>
          <wp:positionH relativeFrom="column">
            <wp:posOffset>140829</wp:posOffset>
          </wp:positionH>
          <wp:positionV relativeFrom="paragraph">
            <wp:posOffset>-336197</wp:posOffset>
          </wp:positionV>
          <wp:extent cx="6328410" cy="5302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8410" cy="530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752" behindDoc="1" locked="0" layoutInCell="1" allowOverlap="1" wp14:anchorId="1D05A9DC" wp14:editId="7D520DB2">
          <wp:simplePos x="0" y="0"/>
          <wp:positionH relativeFrom="column">
            <wp:posOffset>0</wp:posOffset>
          </wp:positionH>
          <wp:positionV relativeFrom="paragraph">
            <wp:posOffset>470904</wp:posOffset>
          </wp:positionV>
          <wp:extent cx="6711950" cy="660400"/>
          <wp:effectExtent l="0" t="0" r="0" b="6350"/>
          <wp:wrapTight wrapText="bothSides">
            <wp:wrapPolygon edited="0">
              <wp:start x="0" y="0"/>
              <wp:lineTo x="0" y="21185"/>
              <wp:lineTo x="21518" y="21185"/>
              <wp:lineTo x="215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2D4B">
      <w:rPr>
        <w:noProof/>
      </w:rPr>
      <w:drawing>
        <wp:anchor distT="0" distB="0" distL="114300" distR="114300" simplePos="0" relativeHeight="251655680" behindDoc="0" locked="0" layoutInCell="1" allowOverlap="1" wp14:anchorId="4FE46F62" wp14:editId="0991D70D">
          <wp:simplePos x="0" y="0"/>
          <wp:positionH relativeFrom="column">
            <wp:posOffset>401955</wp:posOffset>
          </wp:positionH>
          <wp:positionV relativeFrom="paragraph">
            <wp:posOffset>9073515</wp:posOffset>
          </wp:positionV>
          <wp:extent cx="6711950" cy="66040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4AE5" w14:textId="6A0A2EED" w:rsidR="000567D9" w:rsidRDefault="00DF3CD8" w:rsidP="00031833">
    <w:pPr>
      <w:pStyle w:val="Footer"/>
      <w:framePr w:h="720" w:hRule="exact" w:wrap="around" w:vAnchor="text" w:hAnchor="margin" w:xAlign="center" w:y="866"/>
      <w:rPr>
        <w:rStyle w:val="PageNumber"/>
      </w:rPr>
    </w:pPr>
    <w:r>
      <w:rPr>
        <w:rStyle w:val="PageNumber"/>
      </w:rPr>
      <w:fldChar w:fldCharType="begin"/>
    </w:r>
    <w:r w:rsidR="000567D9">
      <w:rPr>
        <w:rStyle w:val="PageNumber"/>
      </w:rPr>
      <w:instrText xml:space="preserve">PAGE  </w:instrText>
    </w:r>
    <w:r>
      <w:rPr>
        <w:rStyle w:val="PageNumber"/>
      </w:rPr>
      <w:fldChar w:fldCharType="separate"/>
    </w:r>
    <w:r w:rsidR="000B4A12">
      <w:rPr>
        <w:rStyle w:val="PageNumber"/>
        <w:noProof/>
      </w:rPr>
      <w:t>5</w:t>
    </w:r>
    <w:r>
      <w:rPr>
        <w:rStyle w:val="PageNumber"/>
      </w:rPr>
      <w:fldChar w:fldCharType="end"/>
    </w:r>
  </w:p>
  <w:p w14:paraId="68ED1CEA" w14:textId="77777777" w:rsidR="000567D9" w:rsidRDefault="00056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50779" w14:textId="77777777" w:rsidR="00144EC7" w:rsidRDefault="00144EC7">
      <w:r>
        <w:separator/>
      </w:r>
    </w:p>
  </w:footnote>
  <w:footnote w:type="continuationSeparator" w:id="0">
    <w:p w14:paraId="655967D2" w14:textId="77777777" w:rsidR="00144EC7" w:rsidRDefault="0014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73339" w14:textId="77777777" w:rsidR="000567D9" w:rsidRDefault="000567D9" w:rsidP="002C43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BC99F" w14:textId="77777777" w:rsidR="000567D9" w:rsidRDefault="000567D9">
    <w:pPr>
      <w:pStyle w:val="Header"/>
    </w:pPr>
  </w:p>
  <w:tbl>
    <w:tblPr>
      <w:tblW w:w="0" w:type="auto"/>
      <w:tblCellMar>
        <w:left w:w="0" w:type="dxa"/>
        <w:right w:w="0" w:type="dxa"/>
      </w:tblCellMar>
      <w:tblLook w:val="01E0" w:firstRow="1" w:lastRow="1" w:firstColumn="1" w:lastColumn="1" w:noHBand="0" w:noVBand="0"/>
    </w:tblPr>
    <w:tblGrid>
      <w:gridCol w:w="5993"/>
    </w:tblGrid>
    <w:tr w:rsidR="000567D9" w14:paraId="39174219" w14:textId="77777777" w:rsidTr="00012D4B">
      <w:trPr>
        <w:trHeight w:val="856"/>
      </w:trPr>
      <w:tc>
        <w:tcPr>
          <w:tcW w:w="5993" w:type="dxa"/>
        </w:tcPr>
        <w:p w14:paraId="5212DF8F" w14:textId="77777777" w:rsidR="000567D9" w:rsidRPr="00012D4B" w:rsidRDefault="000567D9" w:rsidP="00650994">
          <w:pPr>
            <w:pStyle w:val="Header"/>
            <w:spacing w:line="192" w:lineRule="auto"/>
            <w:rPr>
              <w:sz w:val="136"/>
            </w:rPr>
          </w:pPr>
          <w:r w:rsidRPr="00012D4B">
            <w:rPr>
              <w:sz w:val="136"/>
              <w:szCs w:val="90"/>
            </w:rPr>
            <w:t>Newsletter</w:t>
          </w:r>
        </w:p>
      </w:tc>
    </w:tr>
  </w:tbl>
  <w:p w14:paraId="4C4F880E" w14:textId="77777777" w:rsidR="000567D9" w:rsidRDefault="00A97936">
    <w:pPr>
      <w:pStyle w:val="Header"/>
    </w:pPr>
    <w:r>
      <w:rPr>
        <w:noProof/>
      </w:rPr>
      <w:drawing>
        <wp:inline distT="0" distB="0" distL="0" distR="0" wp14:anchorId="5C0D91C8" wp14:editId="0F9E947A">
          <wp:extent cx="3657600" cy="259715"/>
          <wp:effectExtent l="0" t="0" r="0" b="6985"/>
          <wp:docPr id="1" name="Picture 1" descr="agr_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r_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613" cy="2619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E38DE" w14:textId="77777777" w:rsidR="000567D9" w:rsidRPr="00FA0B3D" w:rsidRDefault="000567D9" w:rsidP="00FA0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207D"/>
    <w:multiLevelType w:val="hybridMultilevel"/>
    <w:tmpl w:val="F7842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2205D7"/>
    <w:multiLevelType w:val="hybridMultilevel"/>
    <w:tmpl w:val="BCB03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E21094"/>
    <w:multiLevelType w:val="hybridMultilevel"/>
    <w:tmpl w:val="3E00FB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57777"/>
    <w:multiLevelType w:val="hybridMultilevel"/>
    <w:tmpl w:val="A3BA970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6C3268"/>
    <w:multiLevelType w:val="multilevel"/>
    <w:tmpl w:val="FA009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30E0D"/>
    <w:multiLevelType w:val="hybridMultilevel"/>
    <w:tmpl w:val="07A226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0881CE3"/>
    <w:multiLevelType w:val="hybridMultilevel"/>
    <w:tmpl w:val="CE8C6E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4BF3B56"/>
    <w:multiLevelType w:val="hybridMultilevel"/>
    <w:tmpl w:val="083E9C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87D518B"/>
    <w:multiLevelType w:val="multilevel"/>
    <w:tmpl w:val="18BC3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150644"/>
    <w:multiLevelType w:val="hybridMultilevel"/>
    <w:tmpl w:val="F18E5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05853"/>
    <w:multiLevelType w:val="hybridMultilevel"/>
    <w:tmpl w:val="87D68C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5209A"/>
    <w:multiLevelType w:val="hybridMultilevel"/>
    <w:tmpl w:val="41444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BC692B"/>
    <w:multiLevelType w:val="hybridMultilevel"/>
    <w:tmpl w:val="C2942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380634"/>
    <w:multiLevelType w:val="hybridMultilevel"/>
    <w:tmpl w:val="4546F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77D5B"/>
    <w:multiLevelType w:val="hybridMultilevel"/>
    <w:tmpl w:val="BCC68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573948"/>
    <w:multiLevelType w:val="multilevel"/>
    <w:tmpl w:val="94421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E6B28"/>
    <w:multiLevelType w:val="hybridMultilevel"/>
    <w:tmpl w:val="3C6EA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1E20A4F"/>
    <w:multiLevelType w:val="hybridMultilevel"/>
    <w:tmpl w:val="5ED238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28503D2"/>
    <w:multiLevelType w:val="hybridMultilevel"/>
    <w:tmpl w:val="EECC8DDA"/>
    <w:lvl w:ilvl="0" w:tplc="4B28D3C8">
      <w:numFmt w:val="bullet"/>
      <w:lvlText w:val="-"/>
      <w:lvlJc w:val="left"/>
      <w:pPr>
        <w:ind w:left="2160" w:hanging="360"/>
      </w:pPr>
      <w:rPr>
        <w:rFonts w:ascii="Times New Roman" w:eastAsia="Calibri" w:hAnsi="Times New Roman" w:cs="Times New Roman"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9" w15:restartNumberingAfterBreak="0">
    <w:nsid w:val="55696EFF"/>
    <w:multiLevelType w:val="hybridMultilevel"/>
    <w:tmpl w:val="D52C7FF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A5A6D5A"/>
    <w:multiLevelType w:val="hybridMultilevel"/>
    <w:tmpl w:val="BD305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331F55"/>
    <w:multiLevelType w:val="multilevel"/>
    <w:tmpl w:val="884E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B05EF"/>
    <w:multiLevelType w:val="multilevel"/>
    <w:tmpl w:val="93966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FE284E"/>
    <w:multiLevelType w:val="hybridMultilevel"/>
    <w:tmpl w:val="CDD28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09557D"/>
    <w:multiLevelType w:val="hybridMultilevel"/>
    <w:tmpl w:val="A78AE256"/>
    <w:lvl w:ilvl="0" w:tplc="E15069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7752C"/>
    <w:multiLevelType w:val="hybridMultilevel"/>
    <w:tmpl w:val="865E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44090"/>
    <w:multiLevelType w:val="hybridMultilevel"/>
    <w:tmpl w:val="90884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A56E61"/>
    <w:multiLevelType w:val="multilevel"/>
    <w:tmpl w:val="85B01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D12E56"/>
    <w:multiLevelType w:val="hybridMultilevel"/>
    <w:tmpl w:val="85045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C656F5A"/>
    <w:multiLevelType w:val="hybridMultilevel"/>
    <w:tmpl w:val="1E2CCE9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6"/>
  </w:num>
  <w:num w:numId="7">
    <w:abstractNumId w:val="23"/>
  </w:num>
  <w:num w:numId="8">
    <w:abstractNumId w:val="17"/>
  </w:num>
  <w:num w:numId="9">
    <w:abstractNumId w:val="24"/>
  </w:num>
  <w:num w:numId="10">
    <w:abstractNumId w:val="14"/>
  </w:num>
  <w:num w:numId="11">
    <w:abstractNumId w:val="16"/>
  </w:num>
  <w:num w:numId="12">
    <w:abstractNumId w:val="6"/>
  </w:num>
  <w:num w:numId="13">
    <w:abstractNumId w:val="7"/>
  </w:num>
  <w:num w:numId="14">
    <w:abstractNumId w:val="2"/>
  </w:num>
  <w:num w:numId="15">
    <w:abstractNumId w:val="28"/>
  </w:num>
  <w:num w:numId="16">
    <w:abstractNumId w:val="0"/>
  </w:num>
  <w:num w:numId="17">
    <w:abstractNumId w:val="25"/>
  </w:num>
  <w:num w:numId="18">
    <w:abstractNumId w:val="12"/>
  </w:num>
  <w:num w:numId="19">
    <w:abstractNumId w:val="21"/>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0"/>
  </w:num>
  <w:num w:numId="25">
    <w:abstractNumId w:val="13"/>
  </w:num>
  <w:num w:numId="26">
    <w:abstractNumId w:val="10"/>
  </w:num>
  <w:num w:numId="27">
    <w:abstractNumId w:val="15"/>
  </w:num>
  <w:num w:numId="28">
    <w:abstractNumId w:val="22"/>
  </w:num>
  <w:num w:numId="29">
    <w:abstractNumId w:val="27"/>
  </w:num>
  <w:num w:numId="30">
    <w:abstractNumId w:val="9"/>
  </w:num>
  <w:num w:numId="31">
    <w:abstractNumId w:val="29"/>
  </w:num>
  <w:num w:numId="32">
    <w:abstractNumId w:val="3"/>
  </w:num>
  <w:num w:numId="3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78"/>
    <w:rsid w:val="00004624"/>
    <w:rsid w:val="00011A26"/>
    <w:rsid w:val="00012D4B"/>
    <w:rsid w:val="00021033"/>
    <w:rsid w:val="00031833"/>
    <w:rsid w:val="00044AE8"/>
    <w:rsid w:val="0004653F"/>
    <w:rsid w:val="0005578C"/>
    <w:rsid w:val="000567D9"/>
    <w:rsid w:val="00061E93"/>
    <w:rsid w:val="0007088B"/>
    <w:rsid w:val="000723CE"/>
    <w:rsid w:val="00073683"/>
    <w:rsid w:val="00076644"/>
    <w:rsid w:val="000820A3"/>
    <w:rsid w:val="000859C6"/>
    <w:rsid w:val="00085CA9"/>
    <w:rsid w:val="00091916"/>
    <w:rsid w:val="00091E4C"/>
    <w:rsid w:val="00094475"/>
    <w:rsid w:val="000B4A12"/>
    <w:rsid w:val="000B58C8"/>
    <w:rsid w:val="000B706F"/>
    <w:rsid w:val="000C0934"/>
    <w:rsid w:val="000C0C18"/>
    <w:rsid w:val="000C562B"/>
    <w:rsid w:val="000E3511"/>
    <w:rsid w:val="000E6808"/>
    <w:rsid w:val="000F0781"/>
    <w:rsid w:val="000F0F5B"/>
    <w:rsid w:val="000F5B35"/>
    <w:rsid w:val="000F6F9E"/>
    <w:rsid w:val="00113E7C"/>
    <w:rsid w:val="00116F9A"/>
    <w:rsid w:val="00117254"/>
    <w:rsid w:val="0013016B"/>
    <w:rsid w:val="00133BF2"/>
    <w:rsid w:val="0013512F"/>
    <w:rsid w:val="001356E7"/>
    <w:rsid w:val="00144EC7"/>
    <w:rsid w:val="00145B08"/>
    <w:rsid w:val="00162D56"/>
    <w:rsid w:val="0016317C"/>
    <w:rsid w:val="00167038"/>
    <w:rsid w:val="0017429D"/>
    <w:rsid w:val="00174FCB"/>
    <w:rsid w:val="001834BE"/>
    <w:rsid w:val="00190A21"/>
    <w:rsid w:val="00192A05"/>
    <w:rsid w:val="00194AAA"/>
    <w:rsid w:val="001A2F02"/>
    <w:rsid w:val="001A40C6"/>
    <w:rsid w:val="001A4424"/>
    <w:rsid w:val="001A7E7A"/>
    <w:rsid w:val="001B36EE"/>
    <w:rsid w:val="001C2F43"/>
    <w:rsid w:val="001C6509"/>
    <w:rsid w:val="001D3234"/>
    <w:rsid w:val="001D5C0B"/>
    <w:rsid w:val="001D5E27"/>
    <w:rsid w:val="001D6EAD"/>
    <w:rsid w:val="001F035E"/>
    <w:rsid w:val="001F4E77"/>
    <w:rsid w:val="00211B8C"/>
    <w:rsid w:val="0021388D"/>
    <w:rsid w:val="00214FD3"/>
    <w:rsid w:val="00221506"/>
    <w:rsid w:val="00221E6D"/>
    <w:rsid w:val="00251361"/>
    <w:rsid w:val="002522BB"/>
    <w:rsid w:val="0025375D"/>
    <w:rsid w:val="0025555E"/>
    <w:rsid w:val="00260D82"/>
    <w:rsid w:val="00261553"/>
    <w:rsid w:val="00266003"/>
    <w:rsid w:val="00272A96"/>
    <w:rsid w:val="00273E31"/>
    <w:rsid w:val="00275595"/>
    <w:rsid w:val="00282C7A"/>
    <w:rsid w:val="00293880"/>
    <w:rsid w:val="00293F8A"/>
    <w:rsid w:val="002A02D4"/>
    <w:rsid w:val="002A34C5"/>
    <w:rsid w:val="002B3521"/>
    <w:rsid w:val="002B6F54"/>
    <w:rsid w:val="002C0881"/>
    <w:rsid w:val="002C3928"/>
    <w:rsid w:val="002C4374"/>
    <w:rsid w:val="002C6D1C"/>
    <w:rsid w:val="002D24D5"/>
    <w:rsid w:val="002D7644"/>
    <w:rsid w:val="002D79C0"/>
    <w:rsid w:val="002E25FB"/>
    <w:rsid w:val="002E57BA"/>
    <w:rsid w:val="002E7FA9"/>
    <w:rsid w:val="002F0D98"/>
    <w:rsid w:val="00304760"/>
    <w:rsid w:val="00307ACC"/>
    <w:rsid w:val="00312B9F"/>
    <w:rsid w:val="0031786F"/>
    <w:rsid w:val="00320306"/>
    <w:rsid w:val="00323A38"/>
    <w:rsid w:val="00331122"/>
    <w:rsid w:val="00331C41"/>
    <w:rsid w:val="00332C91"/>
    <w:rsid w:val="00335473"/>
    <w:rsid w:val="00353AEF"/>
    <w:rsid w:val="00365BF6"/>
    <w:rsid w:val="00366577"/>
    <w:rsid w:val="00366B39"/>
    <w:rsid w:val="0038072D"/>
    <w:rsid w:val="00384CC0"/>
    <w:rsid w:val="00395F44"/>
    <w:rsid w:val="003A3F3F"/>
    <w:rsid w:val="003A48A2"/>
    <w:rsid w:val="003A6232"/>
    <w:rsid w:val="003B3C94"/>
    <w:rsid w:val="003B4F1D"/>
    <w:rsid w:val="003B628F"/>
    <w:rsid w:val="003C3930"/>
    <w:rsid w:val="003D16AB"/>
    <w:rsid w:val="003D6269"/>
    <w:rsid w:val="003D756B"/>
    <w:rsid w:val="003E0BF4"/>
    <w:rsid w:val="003E357A"/>
    <w:rsid w:val="003E6058"/>
    <w:rsid w:val="003E7111"/>
    <w:rsid w:val="003F20DC"/>
    <w:rsid w:val="0040020B"/>
    <w:rsid w:val="0040450F"/>
    <w:rsid w:val="004127FC"/>
    <w:rsid w:val="004154F2"/>
    <w:rsid w:val="004161DF"/>
    <w:rsid w:val="004172EC"/>
    <w:rsid w:val="00417BFC"/>
    <w:rsid w:val="0043289F"/>
    <w:rsid w:val="00433C41"/>
    <w:rsid w:val="0043437F"/>
    <w:rsid w:val="00434E58"/>
    <w:rsid w:val="00437C8A"/>
    <w:rsid w:val="004402B4"/>
    <w:rsid w:val="00460380"/>
    <w:rsid w:val="00464218"/>
    <w:rsid w:val="004877EA"/>
    <w:rsid w:val="004900BA"/>
    <w:rsid w:val="004A0E0B"/>
    <w:rsid w:val="004A164A"/>
    <w:rsid w:val="004A2A55"/>
    <w:rsid w:val="004A6794"/>
    <w:rsid w:val="004A67F0"/>
    <w:rsid w:val="004B06A9"/>
    <w:rsid w:val="004B3933"/>
    <w:rsid w:val="004B40B8"/>
    <w:rsid w:val="004C3C5B"/>
    <w:rsid w:val="004C4ECC"/>
    <w:rsid w:val="004D5095"/>
    <w:rsid w:val="004D7132"/>
    <w:rsid w:val="004E679D"/>
    <w:rsid w:val="004F41D1"/>
    <w:rsid w:val="00501E71"/>
    <w:rsid w:val="0051105E"/>
    <w:rsid w:val="00511755"/>
    <w:rsid w:val="0052318B"/>
    <w:rsid w:val="00523AA9"/>
    <w:rsid w:val="00527C8C"/>
    <w:rsid w:val="0053055A"/>
    <w:rsid w:val="005317AD"/>
    <w:rsid w:val="005507EC"/>
    <w:rsid w:val="00551BE5"/>
    <w:rsid w:val="0056294D"/>
    <w:rsid w:val="005639BD"/>
    <w:rsid w:val="0056459E"/>
    <w:rsid w:val="005674F1"/>
    <w:rsid w:val="00576C9D"/>
    <w:rsid w:val="0059090B"/>
    <w:rsid w:val="00593C2C"/>
    <w:rsid w:val="005C15C2"/>
    <w:rsid w:val="005D28C6"/>
    <w:rsid w:val="005E3195"/>
    <w:rsid w:val="005E38D9"/>
    <w:rsid w:val="005E44B9"/>
    <w:rsid w:val="005E6B3D"/>
    <w:rsid w:val="005F5F78"/>
    <w:rsid w:val="005F7099"/>
    <w:rsid w:val="00602D5D"/>
    <w:rsid w:val="00610AD9"/>
    <w:rsid w:val="00613837"/>
    <w:rsid w:val="00631B62"/>
    <w:rsid w:val="006331B0"/>
    <w:rsid w:val="00634D34"/>
    <w:rsid w:val="00635C73"/>
    <w:rsid w:val="00643C4E"/>
    <w:rsid w:val="0065076D"/>
    <w:rsid w:val="00650994"/>
    <w:rsid w:val="0066148E"/>
    <w:rsid w:val="00682131"/>
    <w:rsid w:val="006850B7"/>
    <w:rsid w:val="006905FA"/>
    <w:rsid w:val="00690970"/>
    <w:rsid w:val="0069700A"/>
    <w:rsid w:val="006A02DA"/>
    <w:rsid w:val="006A433B"/>
    <w:rsid w:val="006A4B0F"/>
    <w:rsid w:val="006A537D"/>
    <w:rsid w:val="006A6401"/>
    <w:rsid w:val="006A7590"/>
    <w:rsid w:val="006B3C8C"/>
    <w:rsid w:val="006C04D2"/>
    <w:rsid w:val="006C5466"/>
    <w:rsid w:val="006D29EB"/>
    <w:rsid w:val="006D3E83"/>
    <w:rsid w:val="006D422E"/>
    <w:rsid w:val="006D680F"/>
    <w:rsid w:val="006D6D64"/>
    <w:rsid w:val="006E1650"/>
    <w:rsid w:val="006E23D7"/>
    <w:rsid w:val="006E593B"/>
    <w:rsid w:val="006E6355"/>
    <w:rsid w:val="006F1006"/>
    <w:rsid w:val="006F555D"/>
    <w:rsid w:val="00703906"/>
    <w:rsid w:val="007068FA"/>
    <w:rsid w:val="00715861"/>
    <w:rsid w:val="00722A1B"/>
    <w:rsid w:val="007361B9"/>
    <w:rsid w:val="0073729D"/>
    <w:rsid w:val="007416EC"/>
    <w:rsid w:val="00751B00"/>
    <w:rsid w:val="00754DC3"/>
    <w:rsid w:val="00756400"/>
    <w:rsid w:val="00770C9C"/>
    <w:rsid w:val="007710D0"/>
    <w:rsid w:val="00771988"/>
    <w:rsid w:val="00773EE5"/>
    <w:rsid w:val="00775EAD"/>
    <w:rsid w:val="00785787"/>
    <w:rsid w:val="00785C63"/>
    <w:rsid w:val="007A0C06"/>
    <w:rsid w:val="007A32C5"/>
    <w:rsid w:val="007A4951"/>
    <w:rsid w:val="007B5637"/>
    <w:rsid w:val="007C7513"/>
    <w:rsid w:val="007D0E77"/>
    <w:rsid w:val="007E6DC8"/>
    <w:rsid w:val="007E7D47"/>
    <w:rsid w:val="007E7EB8"/>
    <w:rsid w:val="007F03DF"/>
    <w:rsid w:val="007F4734"/>
    <w:rsid w:val="00800F78"/>
    <w:rsid w:val="00803396"/>
    <w:rsid w:val="00812B66"/>
    <w:rsid w:val="0081614A"/>
    <w:rsid w:val="00821018"/>
    <w:rsid w:val="008319AD"/>
    <w:rsid w:val="00835241"/>
    <w:rsid w:val="00840DA9"/>
    <w:rsid w:val="00841513"/>
    <w:rsid w:val="008556CD"/>
    <w:rsid w:val="00870DC2"/>
    <w:rsid w:val="008801E8"/>
    <w:rsid w:val="00884DDA"/>
    <w:rsid w:val="00887DF0"/>
    <w:rsid w:val="008904E4"/>
    <w:rsid w:val="0089344E"/>
    <w:rsid w:val="008A13D8"/>
    <w:rsid w:val="008A5E4D"/>
    <w:rsid w:val="008D2442"/>
    <w:rsid w:val="008D2AE4"/>
    <w:rsid w:val="008D6625"/>
    <w:rsid w:val="008E46BB"/>
    <w:rsid w:val="008F0B04"/>
    <w:rsid w:val="008F16F9"/>
    <w:rsid w:val="0090056F"/>
    <w:rsid w:val="00913CBF"/>
    <w:rsid w:val="00915B73"/>
    <w:rsid w:val="009209BC"/>
    <w:rsid w:val="00923034"/>
    <w:rsid w:val="0092398A"/>
    <w:rsid w:val="00932431"/>
    <w:rsid w:val="00935A1F"/>
    <w:rsid w:val="00935EB2"/>
    <w:rsid w:val="0094003C"/>
    <w:rsid w:val="00942CCE"/>
    <w:rsid w:val="0094501D"/>
    <w:rsid w:val="00950731"/>
    <w:rsid w:val="009524A9"/>
    <w:rsid w:val="00955E7D"/>
    <w:rsid w:val="00961A37"/>
    <w:rsid w:val="009625A6"/>
    <w:rsid w:val="00967B96"/>
    <w:rsid w:val="00984803"/>
    <w:rsid w:val="009878D0"/>
    <w:rsid w:val="00993C60"/>
    <w:rsid w:val="009972F7"/>
    <w:rsid w:val="009A0050"/>
    <w:rsid w:val="009A3567"/>
    <w:rsid w:val="009B04A3"/>
    <w:rsid w:val="009B2F42"/>
    <w:rsid w:val="009B3C15"/>
    <w:rsid w:val="009B4D93"/>
    <w:rsid w:val="009B70AC"/>
    <w:rsid w:val="009B761D"/>
    <w:rsid w:val="009C0C71"/>
    <w:rsid w:val="009D61F1"/>
    <w:rsid w:val="009E66CB"/>
    <w:rsid w:val="009E6F10"/>
    <w:rsid w:val="009F1034"/>
    <w:rsid w:val="009F44DF"/>
    <w:rsid w:val="009F723B"/>
    <w:rsid w:val="00A00190"/>
    <w:rsid w:val="00A01BEA"/>
    <w:rsid w:val="00A05DD1"/>
    <w:rsid w:val="00A1254F"/>
    <w:rsid w:val="00A348B4"/>
    <w:rsid w:val="00A3760E"/>
    <w:rsid w:val="00A42155"/>
    <w:rsid w:val="00A4261B"/>
    <w:rsid w:val="00A44F80"/>
    <w:rsid w:val="00A47A0F"/>
    <w:rsid w:val="00A47C56"/>
    <w:rsid w:val="00A51FA7"/>
    <w:rsid w:val="00A57F04"/>
    <w:rsid w:val="00A6500B"/>
    <w:rsid w:val="00A7102A"/>
    <w:rsid w:val="00A82959"/>
    <w:rsid w:val="00A91BE0"/>
    <w:rsid w:val="00A92B74"/>
    <w:rsid w:val="00A9487D"/>
    <w:rsid w:val="00A97936"/>
    <w:rsid w:val="00AA3FC1"/>
    <w:rsid w:val="00AA5550"/>
    <w:rsid w:val="00AA58A3"/>
    <w:rsid w:val="00AB20C0"/>
    <w:rsid w:val="00AB44CE"/>
    <w:rsid w:val="00AB5DAE"/>
    <w:rsid w:val="00AC07C5"/>
    <w:rsid w:val="00AC1A09"/>
    <w:rsid w:val="00AC2173"/>
    <w:rsid w:val="00AC6C10"/>
    <w:rsid w:val="00AC6F47"/>
    <w:rsid w:val="00AD024D"/>
    <w:rsid w:val="00AD05D3"/>
    <w:rsid w:val="00AE001C"/>
    <w:rsid w:val="00AE624C"/>
    <w:rsid w:val="00AF3DF9"/>
    <w:rsid w:val="00B0219B"/>
    <w:rsid w:val="00B04BCD"/>
    <w:rsid w:val="00B0785B"/>
    <w:rsid w:val="00B14B59"/>
    <w:rsid w:val="00B15411"/>
    <w:rsid w:val="00B25EAA"/>
    <w:rsid w:val="00B3191D"/>
    <w:rsid w:val="00B32679"/>
    <w:rsid w:val="00B400B5"/>
    <w:rsid w:val="00B40699"/>
    <w:rsid w:val="00B410EE"/>
    <w:rsid w:val="00B41779"/>
    <w:rsid w:val="00B44169"/>
    <w:rsid w:val="00B54E27"/>
    <w:rsid w:val="00B55429"/>
    <w:rsid w:val="00B55A54"/>
    <w:rsid w:val="00B56D20"/>
    <w:rsid w:val="00B60A27"/>
    <w:rsid w:val="00B66CAF"/>
    <w:rsid w:val="00B70106"/>
    <w:rsid w:val="00B754BF"/>
    <w:rsid w:val="00B87CFD"/>
    <w:rsid w:val="00B9665E"/>
    <w:rsid w:val="00BA4F53"/>
    <w:rsid w:val="00BA5938"/>
    <w:rsid w:val="00BB2DB7"/>
    <w:rsid w:val="00BB4DCB"/>
    <w:rsid w:val="00BB7AEA"/>
    <w:rsid w:val="00BC0BD5"/>
    <w:rsid w:val="00BC388E"/>
    <w:rsid w:val="00BC4AE9"/>
    <w:rsid w:val="00BC6159"/>
    <w:rsid w:val="00BC7228"/>
    <w:rsid w:val="00BC7D79"/>
    <w:rsid w:val="00BD7BC4"/>
    <w:rsid w:val="00BE23EF"/>
    <w:rsid w:val="00BE4161"/>
    <w:rsid w:val="00BE4A37"/>
    <w:rsid w:val="00BE60FD"/>
    <w:rsid w:val="00BF3123"/>
    <w:rsid w:val="00BF58DC"/>
    <w:rsid w:val="00C0047C"/>
    <w:rsid w:val="00C04C8A"/>
    <w:rsid w:val="00C154A1"/>
    <w:rsid w:val="00C15803"/>
    <w:rsid w:val="00C15AB8"/>
    <w:rsid w:val="00C30EC4"/>
    <w:rsid w:val="00C37223"/>
    <w:rsid w:val="00C46E18"/>
    <w:rsid w:val="00C56AC1"/>
    <w:rsid w:val="00C607FE"/>
    <w:rsid w:val="00C61F79"/>
    <w:rsid w:val="00C63FE0"/>
    <w:rsid w:val="00C6498F"/>
    <w:rsid w:val="00C66CD9"/>
    <w:rsid w:val="00C67799"/>
    <w:rsid w:val="00C67EE1"/>
    <w:rsid w:val="00C874C9"/>
    <w:rsid w:val="00C94764"/>
    <w:rsid w:val="00C95205"/>
    <w:rsid w:val="00CA71FD"/>
    <w:rsid w:val="00CB30B0"/>
    <w:rsid w:val="00CB482E"/>
    <w:rsid w:val="00CC03BE"/>
    <w:rsid w:val="00CC32E2"/>
    <w:rsid w:val="00CC4496"/>
    <w:rsid w:val="00CC4FF6"/>
    <w:rsid w:val="00CD5003"/>
    <w:rsid w:val="00CE2E42"/>
    <w:rsid w:val="00CE3C7A"/>
    <w:rsid w:val="00CE72B5"/>
    <w:rsid w:val="00CF6DBA"/>
    <w:rsid w:val="00D154B9"/>
    <w:rsid w:val="00D1606D"/>
    <w:rsid w:val="00D269ED"/>
    <w:rsid w:val="00D31657"/>
    <w:rsid w:val="00D35E01"/>
    <w:rsid w:val="00D413A8"/>
    <w:rsid w:val="00D63EF5"/>
    <w:rsid w:val="00D743D0"/>
    <w:rsid w:val="00D86C6D"/>
    <w:rsid w:val="00D92977"/>
    <w:rsid w:val="00D96348"/>
    <w:rsid w:val="00DA1C57"/>
    <w:rsid w:val="00DA5C78"/>
    <w:rsid w:val="00DB2633"/>
    <w:rsid w:val="00DB7937"/>
    <w:rsid w:val="00DC4DA2"/>
    <w:rsid w:val="00DC54F8"/>
    <w:rsid w:val="00DC5E5B"/>
    <w:rsid w:val="00DD1B8C"/>
    <w:rsid w:val="00DD253D"/>
    <w:rsid w:val="00DD3937"/>
    <w:rsid w:val="00DD3DEA"/>
    <w:rsid w:val="00DD5189"/>
    <w:rsid w:val="00DF3CD8"/>
    <w:rsid w:val="00DF7D3F"/>
    <w:rsid w:val="00DF7F89"/>
    <w:rsid w:val="00E007A8"/>
    <w:rsid w:val="00E014B9"/>
    <w:rsid w:val="00E23092"/>
    <w:rsid w:val="00E235F3"/>
    <w:rsid w:val="00E40B4A"/>
    <w:rsid w:val="00E53FB0"/>
    <w:rsid w:val="00E655BC"/>
    <w:rsid w:val="00E750C2"/>
    <w:rsid w:val="00E80A4B"/>
    <w:rsid w:val="00E81126"/>
    <w:rsid w:val="00E819FF"/>
    <w:rsid w:val="00E86234"/>
    <w:rsid w:val="00E904F2"/>
    <w:rsid w:val="00E96C42"/>
    <w:rsid w:val="00E97472"/>
    <w:rsid w:val="00EA4D58"/>
    <w:rsid w:val="00EA75FB"/>
    <w:rsid w:val="00EA7960"/>
    <w:rsid w:val="00EB0BB7"/>
    <w:rsid w:val="00EB3D51"/>
    <w:rsid w:val="00EC459F"/>
    <w:rsid w:val="00ED6C7C"/>
    <w:rsid w:val="00EE49EF"/>
    <w:rsid w:val="00EF0D74"/>
    <w:rsid w:val="00F104C5"/>
    <w:rsid w:val="00F12F05"/>
    <w:rsid w:val="00F171A0"/>
    <w:rsid w:val="00F26433"/>
    <w:rsid w:val="00F55110"/>
    <w:rsid w:val="00F57CB4"/>
    <w:rsid w:val="00F6760F"/>
    <w:rsid w:val="00F676BB"/>
    <w:rsid w:val="00F7221A"/>
    <w:rsid w:val="00F72272"/>
    <w:rsid w:val="00F73464"/>
    <w:rsid w:val="00F75F68"/>
    <w:rsid w:val="00F760A2"/>
    <w:rsid w:val="00F76866"/>
    <w:rsid w:val="00F82F9F"/>
    <w:rsid w:val="00F84935"/>
    <w:rsid w:val="00F91264"/>
    <w:rsid w:val="00F9400A"/>
    <w:rsid w:val="00FA0B3D"/>
    <w:rsid w:val="00FA5126"/>
    <w:rsid w:val="00FB336C"/>
    <w:rsid w:val="00FB477F"/>
    <w:rsid w:val="00FD08F5"/>
    <w:rsid w:val="00FE0531"/>
    <w:rsid w:val="00FE32CE"/>
    <w:rsid w:val="00FE45D9"/>
    <w:rsid w:val="00FF111B"/>
    <w:rsid w:val="00FF4406"/>
    <w:rsid w:val="00FF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14:docId w14:val="7CEE2C69"/>
  <w15:docId w15:val="{1A466250-9B06-4B0A-9222-BA3941DA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374"/>
    <w:rPr>
      <w:sz w:val="24"/>
      <w:szCs w:val="24"/>
    </w:rPr>
  </w:style>
  <w:style w:type="paragraph" w:styleId="Heading1">
    <w:name w:val="heading 1"/>
    <w:basedOn w:val="Normal"/>
    <w:next w:val="Normal"/>
    <w:qFormat/>
    <w:rsid w:val="00DD1B8C"/>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D9634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4374"/>
    <w:pPr>
      <w:tabs>
        <w:tab w:val="center" w:pos="4320"/>
        <w:tab w:val="right" w:pos="8640"/>
      </w:tabs>
    </w:pPr>
  </w:style>
  <w:style w:type="paragraph" w:styleId="Footer">
    <w:name w:val="footer"/>
    <w:basedOn w:val="Normal"/>
    <w:rsid w:val="002C4374"/>
    <w:pPr>
      <w:tabs>
        <w:tab w:val="center" w:pos="4320"/>
        <w:tab w:val="right" w:pos="8640"/>
      </w:tabs>
    </w:pPr>
  </w:style>
  <w:style w:type="character" w:styleId="PageNumber">
    <w:name w:val="page number"/>
    <w:basedOn w:val="DefaultParagraphFont"/>
    <w:rsid w:val="002C3928"/>
  </w:style>
  <w:style w:type="table" w:styleId="TableGrid">
    <w:name w:val="Table Grid"/>
    <w:basedOn w:val="TableNormal"/>
    <w:rsid w:val="0057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92977"/>
    <w:rPr>
      <w:color w:val="0000FF"/>
      <w:u w:val="single"/>
    </w:rPr>
  </w:style>
  <w:style w:type="paragraph" w:styleId="BodyText">
    <w:name w:val="Body Text"/>
    <w:basedOn w:val="Normal"/>
    <w:rsid w:val="00DD1B8C"/>
    <w:rPr>
      <w:szCs w:val="20"/>
    </w:rPr>
  </w:style>
  <w:style w:type="paragraph" w:styleId="BodyTextIndent">
    <w:name w:val="Body Text Indent"/>
    <w:basedOn w:val="Normal"/>
    <w:link w:val="BodyTextIndentChar"/>
    <w:rsid w:val="00DD1B8C"/>
    <w:pPr>
      <w:spacing w:after="120"/>
      <w:ind w:left="360"/>
    </w:pPr>
  </w:style>
  <w:style w:type="paragraph" w:styleId="NormalWeb">
    <w:name w:val="Normal (Web)"/>
    <w:basedOn w:val="Normal"/>
    <w:uiPriority w:val="99"/>
    <w:rsid w:val="00251361"/>
    <w:pPr>
      <w:spacing w:before="100" w:beforeAutospacing="1" w:after="100" w:afterAutospacing="1"/>
    </w:pPr>
  </w:style>
  <w:style w:type="paragraph" w:styleId="BodyTextIndent2">
    <w:name w:val="Body Text Indent 2"/>
    <w:basedOn w:val="Normal"/>
    <w:rsid w:val="002B3521"/>
    <w:pPr>
      <w:spacing w:after="120" w:line="480" w:lineRule="auto"/>
      <w:ind w:left="360"/>
    </w:pPr>
  </w:style>
  <w:style w:type="paragraph" w:customStyle="1" w:styleId="1Paragraph">
    <w:name w:val="1Paragraph"/>
    <w:rsid w:val="0043437F"/>
    <w:pPr>
      <w:tabs>
        <w:tab w:val="left" w:pos="720"/>
      </w:tabs>
      <w:autoSpaceDE w:val="0"/>
      <w:autoSpaceDN w:val="0"/>
      <w:adjustRightInd w:val="0"/>
      <w:ind w:left="720" w:hanging="720"/>
    </w:pPr>
    <w:rPr>
      <w:szCs w:val="24"/>
    </w:rPr>
  </w:style>
  <w:style w:type="character" w:styleId="Strong">
    <w:name w:val="Strong"/>
    <w:basedOn w:val="DefaultParagraphFont"/>
    <w:uiPriority w:val="22"/>
    <w:qFormat/>
    <w:rsid w:val="0043437F"/>
    <w:rPr>
      <w:b/>
      <w:bCs/>
    </w:rPr>
  </w:style>
  <w:style w:type="paragraph" w:customStyle="1" w:styleId="style7">
    <w:name w:val="style7"/>
    <w:basedOn w:val="Normal"/>
    <w:rsid w:val="00635C73"/>
    <w:pPr>
      <w:spacing w:before="100" w:beforeAutospacing="1" w:after="100" w:afterAutospacing="1"/>
    </w:pPr>
    <w:rPr>
      <w:rFonts w:ascii="Arial" w:hAnsi="Arial" w:cs="Arial"/>
      <w:color w:val="3E638D"/>
    </w:rPr>
  </w:style>
  <w:style w:type="paragraph" w:customStyle="1" w:styleId="style3">
    <w:name w:val="style3"/>
    <w:basedOn w:val="Normal"/>
    <w:rsid w:val="00635C73"/>
    <w:pPr>
      <w:spacing w:before="100" w:beforeAutospacing="1" w:after="100" w:afterAutospacing="1"/>
    </w:pPr>
  </w:style>
  <w:style w:type="paragraph" w:customStyle="1" w:styleId="Level1">
    <w:name w:val="Level 1"/>
    <w:basedOn w:val="Normal"/>
    <w:rsid w:val="0053055A"/>
    <w:pPr>
      <w:widowControl w:val="0"/>
      <w:autoSpaceDE w:val="0"/>
      <w:autoSpaceDN w:val="0"/>
      <w:adjustRightInd w:val="0"/>
      <w:ind w:left="720" w:hanging="720"/>
    </w:pPr>
    <w:rPr>
      <w:rFonts w:ascii="Times New Roman TUR" w:hAnsi="Times New Roman TUR"/>
    </w:rPr>
  </w:style>
  <w:style w:type="character" w:styleId="FollowedHyperlink">
    <w:name w:val="FollowedHyperlink"/>
    <w:basedOn w:val="DefaultParagraphFont"/>
    <w:rsid w:val="0031786F"/>
    <w:rPr>
      <w:color w:val="800080"/>
      <w:u w:val="single"/>
    </w:rPr>
  </w:style>
  <w:style w:type="character" w:customStyle="1" w:styleId="BodyTextIndentChar">
    <w:name w:val="Body Text Indent Char"/>
    <w:basedOn w:val="DefaultParagraphFont"/>
    <w:link w:val="BodyTextIndent"/>
    <w:rsid w:val="008319AD"/>
    <w:rPr>
      <w:sz w:val="24"/>
      <w:szCs w:val="24"/>
    </w:rPr>
  </w:style>
  <w:style w:type="paragraph" w:customStyle="1" w:styleId="1AutoList1">
    <w:name w:val="1AutoList1"/>
    <w:rsid w:val="00F76866"/>
    <w:pPr>
      <w:widowControl w:val="0"/>
      <w:tabs>
        <w:tab w:val="left" w:pos="720"/>
      </w:tabs>
      <w:autoSpaceDE w:val="0"/>
      <w:autoSpaceDN w:val="0"/>
      <w:adjustRightInd w:val="0"/>
      <w:ind w:left="720" w:hanging="720"/>
      <w:jc w:val="both"/>
    </w:pPr>
    <w:rPr>
      <w:rFonts w:ascii="CG Times" w:hAnsi="CG Times"/>
      <w:sz w:val="24"/>
      <w:szCs w:val="24"/>
    </w:rPr>
  </w:style>
  <w:style w:type="paragraph" w:styleId="BalloonText">
    <w:name w:val="Balloon Text"/>
    <w:basedOn w:val="Normal"/>
    <w:link w:val="BalloonTextChar"/>
    <w:rsid w:val="00B56D20"/>
    <w:rPr>
      <w:rFonts w:ascii="Tahoma" w:hAnsi="Tahoma" w:cs="Tahoma"/>
      <w:sz w:val="16"/>
      <w:szCs w:val="16"/>
    </w:rPr>
  </w:style>
  <w:style w:type="character" w:customStyle="1" w:styleId="BalloonTextChar">
    <w:name w:val="Balloon Text Char"/>
    <w:basedOn w:val="DefaultParagraphFont"/>
    <w:link w:val="BalloonText"/>
    <w:rsid w:val="00B56D20"/>
    <w:rPr>
      <w:rFonts w:ascii="Tahoma" w:hAnsi="Tahoma" w:cs="Tahoma"/>
      <w:sz w:val="16"/>
      <w:szCs w:val="16"/>
    </w:rPr>
  </w:style>
  <w:style w:type="paragraph" w:styleId="ListParagraph">
    <w:name w:val="List Paragraph"/>
    <w:basedOn w:val="Normal"/>
    <w:uiPriority w:val="34"/>
    <w:qFormat/>
    <w:rsid w:val="0094003C"/>
    <w:pPr>
      <w:ind w:left="720"/>
    </w:pPr>
    <w:rPr>
      <w:rFonts w:ascii="Calibri" w:eastAsiaTheme="minorHAnsi" w:hAnsi="Calibri"/>
      <w:sz w:val="22"/>
      <w:szCs w:val="22"/>
    </w:rPr>
  </w:style>
  <w:style w:type="paragraph" w:customStyle="1" w:styleId="a">
    <w:name w:val="_"/>
    <w:rsid w:val="00B3191D"/>
    <w:pPr>
      <w:widowControl w:val="0"/>
      <w:autoSpaceDE w:val="0"/>
      <w:autoSpaceDN w:val="0"/>
      <w:adjustRightInd w:val="0"/>
      <w:ind w:left="720"/>
    </w:pPr>
    <w:rPr>
      <w:rFonts w:ascii="CG Times" w:hAnsi="CG Times" w:cs="CG Times"/>
      <w:sz w:val="24"/>
      <w:szCs w:val="24"/>
    </w:rPr>
  </w:style>
  <w:style w:type="character" w:customStyle="1" w:styleId="Heading3Char">
    <w:name w:val="Heading 3 Char"/>
    <w:basedOn w:val="DefaultParagraphFont"/>
    <w:link w:val="Heading3"/>
    <w:semiHidden/>
    <w:rsid w:val="00D96348"/>
    <w:rPr>
      <w:rFonts w:asciiTheme="majorHAnsi" w:eastAsiaTheme="majorEastAsia" w:hAnsiTheme="majorHAnsi" w:cstheme="majorBidi"/>
      <w:color w:val="243F60" w:themeColor="accent1" w:themeShade="7F"/>
      <w:sz w:val="24"/>
      <w:szCs w:val="24"/>
    </w:rPr>
  </w:style>
  <w:style w:type="paragraph" w:customStyle="1" w:styleId="Style">
    <w:name w:val="Style"/>
    <w:basedOn w:val="Normal"/>
    <w:rsid w:val="003E0BF4"/>
    <w:pPr>
      <w:widowControl w:val="0"/>
      <w:autoSpaceDE w:val="0"/>
      <w:autoSpaceDN w:val="0"/>
      <w:adjustRightInd w:val="0"/>
      <w:ind w:left="360" w:hanging="360"/>
    </w:pPr>
    <w:rPr>
      <w:rFonts w:ascii="Times New Roman TUR" w:hAnsi="Times New Roman TUR"/>
    </w:rPr>
  </w:style>
  <w:style w:type="paragraph" w:customStyle="1" w:styleId="Default">
    <w:name w:val="Default"/>
    <w:rsid w:val="00C874C9"/>
    <w:pPr>
      <w:autoSpaceDE w:val="0"/>
      <w:autoSpaceDN w:val="0"/>
      <w:adjustRightInd w:val="0"/>
    </w:pPr>
    <w:rPr>
      <w:rFonts w:ascii="Calibri" w:eastAsiaTheme="minorHAnsi" w:hAnsi="Calibri" w:cs="Calibri"/>
      <w:color w:val="000000"/>
      <w:sz w:val="24"/>
      <w:szCs w:val="24"/>
    </w:rPr>
  </w:style>
  <w:style w:type="character" w:styleId="FootnoteReference">
    <w:name w:val="footnote reference"/>
    <w:basedOn w:val="DefaultParagraphFont"/>
    <w:uiPriority w:val="99"/>
    <w:semiHidden/>
    <w:unhideWhenUsed/>
    <w:rsid w:val="004A6794"/>
    <w:rPr>
      <w:vertAlign w:val="superscript"/>
    </w:rPr>
  </w:style>
  <w:style w:type="paragraph" w:styleId="Title">
    <w:name w:val="Title"/>
    <w:basedOn w:val="Normal"/>
    <w:next w:val="Normal"/>
    <w:link w:val="TitleChar"/>
    <w:qFormat/>
    <w:rsid w:val="006614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6148E"/>
    <w:rPr>
      <w:rFonts w:asciiTheme="majorHAnsi" w:eastAsiaTheme="majorEastAsia" w:hAnsiTheme="majorHAnsi" w:cstheme="majorBidi"/>
      <w:spacing w:val="-10"/>
      <w:kern w:val="28"/>
      <w:sz w:val="56"/>
      <w:szCs w:val="56"/>
    </w:rPr>
  </w:style>
  <w:style w:type="paragraph" w:styleId="NoSpacing">
    <w:name w:val="No Spacing"/>
    <w:uiPriority w:val="1"/>
    <w:qFormat/>
    <w:rsid w:val="004A67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145">
      <w:bodyDiv w:val="1"/>
      <w:marLeft w:val="0"/>
      <w:marRight w:val="0"/>
      <w:marTop w:val="0"/>
      <w:marBottom w:val="0"/>
      <w:divBdr>
        <w:top w:val="none" w:sz="0" w:space="0" w:color="auto"/>
        <w:left w:val="none" w:sz="0" w:space="0" w:color="auto"/>
        <w:bottom w:val="none" w:sz="0" w:space="0" w:color="auto"/>
        <w:right w:val="none" w:sz="0" w:space="0" w:color="auto"/>
      </w:divBdr>
    </w:div>
    <w:div w:id="29110632">
      <w:bodyDiv w:val="1"/>
      <w:marLeft w:val="0"/>
      <w:marRight w:val="0"/>
      <w:marTop w:val="0"/>
      <w:marBottom w:val="0"/>
      <w:divBdr>
        <w:top w:val="none" w:sz="0" w:space="0" w:color="auto"/>
        <w:left w:val="none" w:sz="0" w:space="0" w:color="auto"/>
        <w:bottom w:val="none" w:sz="0" w:space="0" w:color="auto"/>
        <w:right w:val="none" w:sz="0" w:space="0" w:color="auto"/>
      </w:divBdr>
    </w:div>
    <w:div w:id="117381870">
      <w:bodyDiv w:val="1"/>
      <w:marLeft w:val="0"/>
      <w:marRight w:val="0"/>
      <w:marTop w:val="0"/>
      <w:marBottom w:val="0"/>
      <w:divBdr>
        <w:top w:val="none" w:sz="0" w:space="0" w:color="auto"/>
        <w:left w:val="none" w:sz="0" w:space="0" w:color="auto"/>
        <w:bottom w:val="none" w:sz="0" w:space="0" w:color="auto"/>
        <w:right w:val="none" w:sz="0" w:space="0" w:color="auto"/>
      </w:divBdr>
    </w:div>
    <w:div w:id="202399937">
      <w:bodyDiv w:val="1"/>
      <w:marLeft w:val="0"/>
      <w:marRight w:val="0"/>
      <w:marTop w:val="0"/>
      <w:marBottom w:val="0"/>
      <w:divBdr>
        <w:top w:val="none" w:sz="0" w:space="0" w:color="auto"/>
        <w:left w:val="none" w:sz="0" w:space="0" w:color="auto"/>
        <w:bottom w:val="none" w:sz="0" w:space="0" w:color="auto"/>
        <w:right w:val="none" w:sz="0" w:space="0" w:color="auto"/>
      </w:divBdr>
    </w:div>
    <w:div w:id="240071259">
      <w:bodyDiv w:val="1"/>
      <w:marLeft w:val="0"/>
      <w:marRight w:val="0"/>
      <w:marTop w:val="0"/>
      <w:marBottom w:val="0"/>
      <w:divBdr>
        <w:top w:val="none" w:sz="0" w:space="0" w:color="auto"/>
        <w:left w:val="none" w:sz="0" w:space="0" w:color="auto"/>
        <w:bottom w:val="none" w:sz="0" w:space="0" w:color="auto"/>
        <w:right w:val="none" w:sz="0" w:space="0" w:color="auto"/>
      </w:divBdr>
    </w:div>
    <w:div w:id="618612265">
      <w:bodyDiv w:val="1"/>
      <w:marLeft w:val="0"/>
      <w:marRight w:val="0"/>
      <w:marTop w:val="0"/>
      <w:marBottom w:val="0"/>
      <w:divBdr>
        <w:top w:val="none" w:sz="0" w:space="0" w:color="auto"/>
        <w:left w:val="none" w:sz="0" w:space="0" w:color="auto"/>
        <w:bottom w:val="none" w:sz="0" w:space="0" w:color="auto"/>
        <w:right w:val="none" w:sz="0" w:space="0" w:color="auto"/>
      </w:divBdr>
    </w:div>
    <w:div w:id="984745674">
      <w:bodyDiv w:val="1"/>
      <w:marLeft w:val="0"/>
      <w:marRight w:val="0"/>
      <w:marTop w:val="0"/>
      <w:marBottom w:val="0"/>
      <w:divBdr>
        <w:top w:val="none" w:sz="0" w:space="0" w:color="auto"/>
        <w:left w:val="none" w:sz="0" w:space="0" w:color="auto"/>
        <w:bottom w:val="none" w:sz="0" w:space="0" w:color="auto"/>
        <w:right w:val="none" w:sz="0" w:space="0" w:color="auto"/>
      </w:divBdr>
    </w:div>
    <w:div w:id="1262957021">
      <w:bodyDiv w:val="1"/>
      <w:marLeft w:val="0"/>
      <w:marRight w:val="0"/>
      <w:marTop w:val="0"/>
      <w:marBottom w:val="0"/>
      <w:divBdr>
        <w:top w:val="none" w:sz="0" w:space="0" w:color="auto"/>
        <w:left w:val="none" w:sz="0" w:space="0" w:color="auto"/>
        <w:bottom w:val="none" w:sz="0" w:space="0" w:color="auto"/>
        <w:right w:val="none" w:sz="0" w:space="0" w:color="auto"/>
      </w:divBdr>
    </w:div>
    <w:div w:id="1283876586">
      <w:bodyDiv w:val="1"/>
      <w:marLeft w:val="0"/>
      <w:marRight w:val="0"/>
      <w:marTop w:val="0"/>
      <w:marBottom w:val="0"/>
      <w:divBdr>
        <w:top w:val="none" w:sz="0" w:space="0" w:color="auto"/>
        <w:left w:val="none" w:sz="0" w:space="0" w:color="auto"/>
        <w:bottom w:val="none" w:sz="0" w:space="0" w:color="auto"/>
        <w:right w:val="none" w:sz="0" w:space="0" w:color="auto"/>
      </w:divBdr>
    </w:div>
    <w:div w:id="1360155801">
      <w:bodyDiv w:val="1"/>
      <w:marLeft w:val="0"/>
      <w:marRight w:val="0"/>
      <w:marTop w:val="0"/>
      <w:marBottom w:val="0"/>
      <w:divBdr>
        <w:top w:val="none" w:sz="0" w:space="0" w:color="auto"/>
        <w:left w:val="none" w:sz="0" w:space="0" w:color="auto"/>
        <w:bottom w:val="none" w:sz="0" w:space="0" w:color="auto"/>
        <w:right w:val="none" w:sz="0" w:space="0" w:color="auto"/>
      </w:divBdr>
    </w:div>
    <w:div w:id="1935897316">
      <w:bodyDiv w:val="1"/>
      <w:marLeft w:val="0"/>
      <w:marRight w:val="0"/>
      <w:marTop w:val="0"/>
      <w:marBottom w:val="0"/>
      <w:divBdr>
        <w:top w:val="none" w:sz="0" w:space="0" w:color="auto"/>
        <w:left w:val="none" w:sz="0" w:space="0" w:color="auto"/>
        <w:bottom w:val="none" w:sz="0" w:space="0" w:color="auto"/>
        <w:right w:val="none" w:sz="0" w:space="0" w:color="auto"/>
      </w:divBdr>
    </w:div>
    <w:div w:id="2007662591">
      <w:bodyDiv w:val="1"/>
      <w:marLeft w:val="0"/>
      <w:marRight w:val="0"/>
      <w:marTop w:val="0"/>
      <w:marBottom w:val="0"/>
      <w:divBdr>
        <w:top w:val="none" w:sz="0" w:space="0" w:color="auto"/>
        <w:left w:val="none" w:sz="0" w:space="0" w:color="auto"/>
        <w:bottom w:val="none" w:sz="0" w:space="0" w:color="auto"/>
        <w:right w:val="none" w:sz="0" w:space="0" w:color="auto"/>
      </w:divBdr>
    </w:div>
    <w:div w:id="2017152854">
      <w:bodyDiv w:val="1"/>
      <w:marLeft w:val="0"/>
      <w:marRight w:val="0"/>
      <w:marTop w:val="0"/>
      <w:marBottom w:val="0"/>
      <w:divBdr>
        <w:top w:val="none" w:sz="0" w:space="0" w:color="auto"/>
        <w:left w:val="none" w:sz="0" w:space="0" w:color="auto"/>
        <w:bottom w:val="none" w:sz="0" w:space="0" w:color="auto"/>
        <w:right w:val="none" w:sz="0" w:space="0" w:color="auto"/>
      </w:divBdr>
    </w:div>
    <w:div w:id="2022467243">
      <w:bodyDiv w:val="1"/>
      <w:marLeft w:val="0"/>
      <w:marRight w:val="0"/>
      <w:marTop w:val="0"/>
      <w:marBottom w:val="0"/>
      <w:divBdr>
        <w:top w:val="none" w:sz="0" w:space="0" w:color="auto"/>
        <w:left w:val="none" w:sz="0" w:space="0" w:color="auto"/>
        <w:bottom w:val="none" w:sz="0" w:space="0" w:color="auto"/>
        <w:right w:val="none" w:sz="0" w:space="0" w:color="auto"/>
      </w:divBdr>
    </w:div>
    <w:div w:id="206687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tmiller@uky.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965E0854DA648852D2C9C2CEB2DBB" ma:contentTypeVersion="13" ma:contentTypeDescription="Create a new document." ma:contentTypeScope="" ma:versionID="29a6b9f58455a50ffbd5c579297299fe">
  <xsd:schema xmlns:xsd="http://www.w3.org/2001/XMLSchema" xmlns:xs="http://www.w3.org/2001/XMLSchema" xmlns:p="http://schemas.microsoft.com/office/2006/metadata/properties" xmlns:ns3="e3edf769-ffed-4752-9598-f06d077e8d59" xmlns:ns4="9b4f85ef-b26a-47c4-a74f-8170340adbd6" targetNamespace="http://schemas.microsoft.com/office/2006/metadata/properties" ma:root="true" ma:fieldsID="9fdb9a1366e0dd266c40902ee6338c74" ns3:_="" ns4:_="">
    <xsd:import namespace="e3edf769-ffed-4752-9598-f06d077e8d59"/>
    <xsd:import namespace="9b4f85ef-b26a-47c4-a74f-8170340adb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df769-ffed-4752-9598-f06d077e8d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f85ef-b26a-47c4-a74f-8170340adb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E0258-6CEB-46AA-9CB1-6A7BBB42F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df769-ffed-4752-9598-f06d077e8d59"/>
    <ds:schemaRef ds:uri="9b4f85ef-b26a-47c4-a74f-8170340ad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6A043-AE34-4C52-8418-2D4DDDC8AA0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3edf769-ffed-4752-9598-f06d077e8d59"/>
    <ds:schemaRef ds:uri="http://purl.org/dc/elements/1.1/"/>
    <ds:schemaRef ds:uri="http://schemas.microsoft.com/office/infopath/2007/PartnerControls"/>
    <ds:schemaRef ds:uri="9b4f85ef-b26a-47c4-a74f-8170340adbd6"/>
    <ds:schemaRef ds:uri="http://www.w3.org/XML/1998/namespace"/>
  </ds:schemaRefs>
</ds:datastoreItem>
</file>

<file path=customXml/itemProps3.xml><?xml version="1.0" encoding="utf-8"?>
<ds:datastoreItem xmlns:ds="http://schemas.openxmlformats.org/officeDocument/2006/customXml" ds:itemID="{C4621274-47B7-4539-AAC7-5FDFB86D8B22}">
  <ds:schemaRefs>
    <ds:schemaRef ds:uri="http://schemas.microsoft.com/sharepoint/v3/contenttype/forms"/>
  </ds:schemaRefs>
</ds:datastoreItem>
</file>

<file path=customXml/itemProps4.xml><?xml version="1.0" encoding="utf-8"?>
<ds:datastoreItem xmlns:ds="http://schemas.openxmlformats.org/officeDocument/2006/customXml" ds:itemID="{C692D7C2-6C5F-4F34-83BD-13D8D872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5</Pages>
  <Words>2345</Words>
  <Characters>11247</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Department/Unit Name</vt:lpstr>
    </vt:vector>
  </TitlesOfParts>
  <Company>Ag Communications</Company>
  <LinksUpToDate>false</LinksUpToDate>
  <CharactersWithSpaces>13565</CharactersWithSpaces>
  <SharedDoc>false</SharedDoc>
  <HLinks>
    <vt:vector size="12" baseType="variant">
      <vt:variant>
        <vt:i4>6357096</vt:i4>
      </vt:variant>
      <vt:variant>
        <vt:i4>3</vt:i4>
      </vt:variant>
      <vt:variant>
        <vt:i4>0</vt:i4>
      </vt:variant>
      <vt:variant>
        <vt:i4>5</vt:i4>
      </vt:variant>
      <vt:variant>
        <vt:lpwstr>http://farmdocdaily.illinois.edu/2012/12/do-recent-precipitation-deficits.html</vt:lpwstr>
      </vt:variant>
      <vt:variant>
        <vt:lpwstr/>
      </vt:variant>
      <vt:variant>
        <vt:i4>8192079</vt:i4>
      </vt:variant>
      <vt:variant>
        <vt:i4>0</vt:i4>
      </vt:variant>
      <vt:variant>
        <vt:i4>0</vt:i4>
      </vt:variant>
      <vt:variant>
        <vt:i4>5</vt:i4>
      </vt:variant>
      <vt:variant>
        <vt:lpwstr>mailto:tmiller@uky.edu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Department/Unit Name</dc:title>
  <dc:creator>Dennis Duross</dc:creator>
  <cp:lastModifiedBy>Kinsey, Megan N.</cp:lastModifiedBy>
  <cp:revision>4</cp:revision>
  <cp:lastPrinted>2023-03-20T19:15:00Z</cp:lastPrinted>
  <dcterms:created xsi:type="dcterms:W3CDTF">2023-03-16T21:23:00Z</dcterms:created>
  <dcterms:modified xsi:type="dcterms:W3CDTF">2023-03-21T14:02:00Z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0x01010004C965E0854DA648852D2C9C2CEB2DBB</vt:lpwstr>
  </property>
</Properties>
</file>